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EC02" w14:textId="2C794CB0" w:rsidR="005C743D" w:rsidRPr="004B18B5" w:rsidRDefault="005C743D" w:rsidP="0025435F">
      <w:pPr>
        <w:pStyle w:val="Heading1"/>
        <w:rPr>
          <w:rFonts w:asciiTheme="minorHAnsi" w:eastAsia="Times New Roman" w:hAnsiTheme="minorHAnsi" w:cstheme="minorHAnsi"/>
          <w:color w:val="000000"/>
          <w:sz w:val="22"/>
          <w:szCs w:val="22"/>
        </w:rPr>
      </w:pPr>
      <w:bookmarkStart w:id="0" w:name="_GoBack"/>
      <w:bookmarkEnd w:id="0"/>
      <w:r w:rsidRPr="004B18B5">
        <w:rPr>
          <w:rFonts w:asciiTheme="minorHAnsi" w:eastAsia="Times New Roman" w:hAnsiTheme="minorHAnsi" w:cstheme="minorHAnsi"/>
          <w:color w:val="000000"/>
          <w:sz w:val="22"/>
          <w:szCs w:val="22"/>
        </w:rPr>
        <w:t xml:space="preserve">Thank you for participating in our virtual site visits and providing us with the information we needed. This handout accompanies the Capstone presentation </w:t>
      </w:r>
      <w:r w:rsidR="008D0F44" w:rsidRPr="004B18B5">
        <w:rPr>
          <w:rFonts w:asciiTheme="minorHAnsi" w:eastAsia="Times New Roman" w:hAnsiTheme="minorHAnsi" w:cstheme="minorHAnsi"/>
          <w:color w:val="000000"/>
          <w:sz w:val="22"/>
          <w:szCs w:val="22"/>
        </w:rPr>
        <w:t>and covers three areas</w:t>
      </w:r>
      <w:r w:rsidR="004B18B5">
        <w:rPr>
          <w:rFonts w:asciiTheme="minorHAnsi" w:eastAsia="Times New Roman" w:hAnsiTheme="minorHAnsi" w:cstheme="minorHAnsi"/>
          <w:color w:val="000000"/>
          <w:sz w:val="22"/>
          <w:szCs w:val="22"/>
        </w:rPr>
        <w:t xml:space="preserve">: </w:t>
      </w:r>
      <w:r w:rsidR="008D0F44" w:rsidRPr="004B18B5">
        <w:rPr>
          <w:rFonts w:asciiTheme="minorHAnsi" w:eastAsia="Times New Roman" w:hAnsiTheme="minorHAnsi" w:cstheme="minorHAnsi"/>
          <w:color w:val="000000"/>
          <w:sz w:val="22"/>
          <w:szCs w:val="22"/>
        </w:rPr>
        <w:t xml:space="preserve"> </w:t>
      </w:r>
      <w:r w:rsidR="0025435F">
        <w:rPr>
          <w:rFonts w:asciiTheme="minorHAnsi" w:eastAsia="Times New Roman" w:hAnsiTheme="minorHAnsi" w:cstheme="minorHAnsi"/>
          <w:color w:val="000000"/>
          <w:sz w:val="22"/>
          <w:szCs w:val="22"/>
        </w:rPr>
        <w:t xml:space="preserve">Enrollment and co-enrollment </w:t>
      </w:r>
      <w:r w:rsidR="008D0F44" w:rsidRPr="004B18B5">
        <w:rPr>
          <w:rFonts w:asciiTheme="minorHAnsi" w:eastAsia="Times New Roman" w:hAnsiTheme="minorHAnsi" w:cstheme="minorHAnsi"/>
          <w:color w:val="000000"/>
          <w:sz w:val="22"/>
          <w:szCs w:val="22"/>
        </w:rPr>
        <w:t>data from both CalJOBS and TOPSpro</w:t>
      </w:r>
      <w:r w:rsidR="004B18B5">
        <w:rPr>
          <w:rFonts w:asciiTheme="minorHAnsi" w:eastAsia="Times New Roman" w:hAnsiTheme="minorHAnsi" w:cstheme="minorHAnsi"/>
          <w:color w:val="000000"/>
          <w:sz w:val="22"/>
          <w:szCs w:val="22"/>
        </w:rPr>
        <w:t xml:space="preserve">, </w:t>
      </w:r>
      <w:r w:rsidR="008D0F44" w:rsidRPr="004B18B5">
        <w:rPr>
          <w:rFonts w:asciiTheme="minorHAnsi" w:eastAsia="Times New Roman" w:hAnsiTheme="minorHAnsi" w:cstheme="minorHAnsi"/>
          <w:color w:val="000000"/>
          <w:sz w:val="22"/>
          <w:szCs w:val="22"/>
        </w:rPr>
        <w:t>a summary of key findings</w:t>
      </w:r>
      <w:r w:rsidR="004B18B5">
        <w:rPr>
          <w:rFonts w:asciiTheme="minorHAnsi" w:eastAsia="Times New Roman" w:hAnsiTheme="minorHAnsi" w:cstheme="minorHAnsi"/>
          <w:color w:val="000000"/>
          <w:sz w:val="22"/>
          <w:szCs w:val="22"/>
        </w:rPr>
        <w:t>,</w:t>
      </w:r>
      <w:r w:rsidR="008D0F44" w:rsidRPr="004B18B5">
        <w:rPr>
          <w:rFonts w:asciiTheme="minorHAnsi" w:eastAsia="Times New Roman" w:hAnsiTheme="minorHAnsi" w:cstheme="minorHAnsi"/>
          <w:color w:val="000000"/>
          <w:sz w:val="22"/>
          <w:szCs w:val="22"/>
        </w:rPr>
        <w:t xml:space="preserve"> and emerging promising </w:t>
      </w:r>
      <w:r w:rsidR="003F03DB" w:rsidRPr="004B18B5">
        <w:rPr>
          <w:rFonts w:asciiTheme="minorHAnsi" w:eastAsia="Times New Roman" w:hAnsiTheme="minorHAnsi" w:cstheme="minorHAnsi"/>
          <w:color w:val="000000"/>
          <w:sz w:val="22"/>
          <w:szCs w:val="22"/>
        </w:rPr>
        <w:t>strategies</w:t>
      </w:r>
      <w:r w:rsidR="008D0F44" w:rsidRPr="004B18B5">
        <w:rPr>
          <w:rFonts w:asciiTheme="minorHAnsi" w:eastAsia="Times New Roman" w:hAnsiTheme="minorHAnsi" w:cstheme="minorHAnsi"/>
          <w:color w:val="000000"/>
          <w:sz w:val="22"/>
          <w:szCs w:val="22"/>
        </w:rPr>
        <w:t xml:space="preserve">. </w:t>
      </w:r>
      <w:r w:rsidRPr="004B18B5">
        <w:rPr>
          <w:rFonts w:asciiTheme="minorHAnsi" w:eastAsia="Times New Roman" w:hAnsiTheme="minorHAnsi" w:cstheme="minorHAnsi"/>
          <w:color w:val="000000"/>
          <w:sz w:val="22"/>
          <w:szCs w:val="22"/>
        </w:rPr>
        <w:t>We hope these are useful</w:t>
      </w:r>
      <w:r w:rsidR="008D0F44" w:rsidRPr="004B18B5">
        <w:rPr>
          <w:rFonts w:asciiTheme="minorHAnsi" w:eastAsia="Times New Roman" w:hAnsiTheme="minorHAnsi" w:cstheme="minorHAnsi"/>
          <w:color w:val="000000"/>
          <w:sz w:val="22"/>
          <w:szCs w:val="22"/>
        </w:rPr>
        <w:t xml:space="preserve"> for you and your teams</w:t>
      </w:r>
      <w:r w:rsidR="0025435F">
        <w:rPr>
          <w:rFonts w:asciiTheme="minorHAnsi" w:eastAsia="Times New Roman" w:hAnsiTheme="minorHAnsi" w:cstheme="minorHAnsi"/>
          <w:color w:val="000000"/>
          <w:sz w:val="22"/>
          <w:szCs w:val="22"/>
        </w:rPr>
        <w:t>.</w:t>
      </w:r>
      <w:r w:rsidR="008D0F44" w:rsidRPr="004B18B5">
        <w:rPr>
          <w:rFonts w:asciiTheme="minorHAnsi" w:eastAsia="Times New Roman" w:hAnsiTheme="minorHAnsi" w:cstheme="minorHAnsi"/>
          <w:color w:val="000000"/>
          <w:sz w:val="22"/>
          <w:szCs w:val="22"/>
        </w:rPr>
        <w:t xml:space="preserve"> </w:t>
      </w:r>
    </w:p>
    <w:p w14:paraId="483EE7CC" w14:textId="74729C81" w:rsidR="00921D9E" w:rsidRPr="00D25FB0" w:rsidRDefault="00921D9E" w:rsidP="0025435F">
      <w:pPr>
        <w:pStyle w:val="Heading1"/>
        <w:rPr>
          <w:rFonts w:eastAsia="Times New Roman"/>
        </w:rPr>
      </w:pPr>
      <w:r w:rsidRPr="00D25FB0">
        <w:rPr>
          <w:rFonts w:eastAsia="Times New Roman"/>
        </w:rPr>
        <w:t>DATA: AT-A-GLANCE</w:t>
      </w:r>
    </w:p>
    <w:p w14:paraId="020D458C" w14:textId="01AFB90A" w:rsidR="00570A08" w:rsidRPr="00570A08" w:rsidRDefault="00921D9E" w:rsidP="00570A08">
      <w:pPr>
        <w:pStyle w:val="Heading1"/>
        <w:rPr>
          <w:rFonts w:asciiTheme="minorHAnsi" w:hAnsiTheme="minorHAnsi" w:cstheme="minorHAnsi"/>
          <w:color w:val="000000"/>
          <w:sz w:val="22"/>
          <w:szCs w:val="22"/>
        </w:rPr>
      </w:pPr>
      <w:r w:rsidRPr="0030008E">
        <w:rPr>
          <w:rFonts w:ascii="Verdana" w:eastAsia="Times New Roman" w:hAnsi="Verdana" w:cs="Times New Roman"/>
          <w:b/>
          <w:bCs/>
          <w:noProof/>
          <w:color w:val="000000"/>
          <w:sz w:val="21"/>
          <w:szCs w:val="21"/>
        </w:rPr>
        <w:drawing>
          <wp:inline distT="0" distB="0" distL="0" distR="0" wp14:anchorId="12FF6160" wp14:editId="3164F95B">
            <wp:extent cx="5931725" cy="2796639"/>
            <wp:effectExtent l="0" t="0" r="0" b="3810"/>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D9D6FA-58B6-456A-A979-1FA09E0E77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5435F" w:rsidRPr="0025435F">
        <w:rPr>
          <w:rFonts w:asciiTheme="minorHAnsi" w:eastAsia="Times New Roman" w:hAnsiTheme="minorHAnsi" w:cstheme="minorHAnsi"/>
          <w:color w:val="000000"/>
          <w:sz w:val="22"/>
          <w:szCs w:val="22"/>
        </w:rPr>
        <w:t xml:space="preserve"> </w:t>
      </w:r>
      <w:r w:rsidR="00570A08" w:rsidRPr="00570A08">
        <w:rPr>
          <w:rFonts w:asciiTheme="minorHAnsi" w:eastAsia="Times New Roman" w:hAnsiTheme="minorHAnsi" w:cstheme="minorHAnsi"/>
          <w:b/>
          <w:bCs/>
          <w:i/>
          <w:iCs/>
          <w:color w:val="000000"/>
          <w:sz w:val="22"/>
          <w:szCs w:val="22"/>
        </w:rPr>
        <w:t>Source</w:t>
      </w:r>
      <w:r w:rsidR="00570A08" w:rsidRPr="00570A08">
        <w:rPr>
          <w:rFonts w:asciiTheme="minorHAnsi" w:eastAsia="Times New Roman" w:hAnsiTheme="minorHAnsi" w:cstheme="minorHAnsi"/>
          <w:i/>
          <w:iCs/>
          <w:color w:val="000000"/>
          <w:sz w:val="22"/>
          <w:szCs w:val="22"/>
        </w:rPr>
        <w:t xml:space="preserve">: CalJOBS report TOPSpro Enterprise </w:t>
      </w:r>
      <w:r w:rsidR="00570A08">
        <w:rPr>
          <w:rFonts w:asciiTheme="minorHAnsi" w:eastAsia="Times New Roman" w:hAnsiTheme="minorHAnsi" w:cstheme="minorHAnsi"/>
          <w:i/>
          <w:iCs/>
          <w:color w:val="000000"/>
          <w:sz w:val="22"/>
          <w:szCs w:val="22"/>
        </w:rPr>
        <w:t>Data</w:t>
      </w:r>
      <w:r w:rsidR="00570A08" w:rsidRPr="00570A08">
        <w:rPr>
          <w:rFonts w:asciiTheme="minorHAnsi" w:eastAsia="Times New Roman" w:hAnsiTheme="minorHAnsi" w:cstheme="minorHAnsi"/>
          <w:i/>
          <w:iCs/>
          <w:color w:val="000000"/>
          <w:sz w:val="22"/>
          <w:szCs w:val="22"/>
        </w:rPr>
        <w:t xml:space="preserve"> </w:t>
      </w:r>
      <w:r w:rsidR="00570A08">
        <w:rPr>
          <w:rFonts w:asciiTheme="minorHAnsi" w:eastAsia="Times New Roman" w:hAnsiTheme="minorHAnsi" w:cstheme="minorHAnsi"/>
          <w:i/>
          <w:iCs/>
          <w:color w:val="000000"/>
          <w:sz w:val="22"/>
          <w:szCs w:val="22"/>
        </w:rPr>
        <w:t xml:space="preserve">(July 2019- January 2021). </w:t>
      </w:r>
    </w:p>
    <w:p w14:paraId="304F5D52" w14:textId="6196CB73" w:rsidR="00921D9E" w:rsidRDefault="00921D9E" w:rsidP="0025435F">
      <w:pPr>
        <w:shd w:val="clear" w:color="auto" w:fill="FFFFFF"/>
        <w:spacing w:before="60" w:after="105" w:line="240" w:lineRule="auto"/>
        <w:jc w:val="center"/>
        <w:rPr>
          <w:rFonts w:ascii="Verdana" w:eastAsia="Times New Roman" w:hAnsi="Verdana" w:cs="Times New Roman"/>
          <w:b/>
          <w:bCs/>
          <w:color w:val="000000"/>
          <w:sz w:val="21"/>
          <w:szCs w:val="21"/>
        </w:rPr>
      </w:pPr>
    </w:p>
    <w:p w14:paraId="615F292F" w14:textId="3562828E" w:rsidR="005C743D" w:rsidRPr="005C743D" w:rsidRDefault="005C743D" w:rsidP="0025435F">
      <w:pPr>
        <w:pStyle w:val="Heading1"/>
        <w:rPr>
          <w:rFonts w:eastAsia="Times New Roman"/>
        </w:rPr>
      </w:pPr>
      <w:r w:rsidRPr="005C743D">
        <w:rPr>
          <w:rFonts w:eastAsia="Times New Roman"/>
        </w:rPr>
        <w:t>KEY TAKEAWAYS</w:t>
      </w:r>
    </w:p>
    <w:p w14:paraId="1ABBCA25" w14:textId="77777777" w:rsidR="005C743D" w:rsidRPr="004B18B5" w:rsidRDefault="005C743D" w:rsidP="0025435F">
      <w:pPr>
        <w:pStyle w:val="ListParagraph"/>
        <w:numPr>
          <w:ilvl w:val="0"/>
          <w:numId w:val="13"/>
        </w:numPr>
        <w:shd w:val="clear" w:color="auto" w:fill="FFFFFF"/>
        <w:spacing w:before="120" w:after="105" w:line="240" w:lineRule="auto"/>
        <w:rPr>
          <w:rFonts w:eastAsia="Times New Roman" w:cstheme="minorHAnsi"/>
          <w:color w:val="000000"/>
        </w:rPr>
      </w:pPr>
      <w:r w:rsidRPr="004B18B5">
        <w:rPr>
          <w:rFonts w:eastAsia="Times New Roman" w:cstheme="minorHAnsi"/>
          <w:color w:val="000000"/>
        </w:rPr>
        <w:t>Navigators played a key role in providing increased access for ELLs. They do so by:</w:t>
      </w:r>
    </w:p>
    <w:p w14:paraId="31469E4C"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Overcoming issues of trust during outreach.</w:t>
      </w:r>
    </w:p>
    <w:p w14:paraId="7D338D91"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Their ability to engage directly with participants at crucial connection points (education/employment).</w:t>
      </w:r>
    </w:p>
    <w:p w14:paraId="3DCAEA36"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Their knowledge of resources and opportunities and their lived experiences as ELLs and immigrants themselves. </w:t>
      </w:r>
    </w:p>
    <w:p w14:paraId="78A48960" w14:textId="77777777" w:rsidR="005C743D" w:rsidRPr="004B18B5" w:rsidRDefault="005C743D" w:rsidP="0025435F">
      <w:pPr>
        <w:pStyle w:val="ListParagraph"/>
        <w:numPr>
          <w:ilvl w:val="0"/>
          <w:numId w:val="13"/>
        </w:numPr>
        <w:shd w:val="clear" w:color="auto" w:fill="FFFFFF"/>
        <w:spacing w:before="120" w:after="105" w:line="240" w:lineRule="auto"/>
        <w:contextualSpacing w:val="0"/>
        <w:rPr>
          <w:rFonts w:eastAsia="Times New Roman" w:cstheme="minorHAnsi"/>
          <w:color w:val="000000"/>
        </w:rPr>
      </w:pPr>
      <w:r w:rsidRPr="004B18B5">
        <w:rPr>
          <w:rFonts w:eastAsia="Times New Roman" w:cstheme="minorHAnsi"/>
          <w:color w:val="000000"/>
        </w:rPr>
        <w:t xml:space="preserve">ELLs preferred to meet in-person; to use online services and activities, they required targeted support. </w:t>
      </w:r>
    </w:p>
    <w:p w14:paraId="5B37309E"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Additional hands-on support in using technology.</w:t>
      </w:r>
    </w:p>
    <w:p w14:paraId="6F510A44"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Supporting materials, such as computers and WiFi hotspots.</w:t>
      </w:r>
    </w:p>
    <w:p w14:paraId="144EC500" w14:textId="77777777" w:rsidR="005C743D" w:rsidRPr="004B18B5" w:rsidRDefault="005C743D" w:rsidP="0025435F">
      <w:pPr>
        <w:pStyle w:val="ListParagraph"/>
        <w:numPr>
          <w:ilvl w:val="0"/>
          <w:numId w:val="13"/>
        </w:numPr>
        <w:shd w:val="clear" w:color="auto" w:fill="FFFFFF"/>
        <w:spacing w:before="120" w:after="120" w:line="240" w:lineRule="auto"/>
        <w:contextualSpacing w:val="0"/>
        <w:rPr>
          <w:rFonts w:eastAsia="Times New Roman" w:cstheme="minorHAnsi"/>
          <w:color w:val="000000"/>
        </w:rPr>
      </w:pPr>
      <w:r w:rsidRPr="004B18B5">
        <w:rPr>
          <w:rFonts w:eastAsia="Times New Roman" w:cstheme="minorHAnsi"/>
          <w:color w:val="000000"/>
        </w:rPr>
        <w:t xml:space="preserve">Employment-related services and ESL classes were the most common services. </w:t>
      </w:r>
    </w:p>
    <w:p w14:paraId="2CE84B4C" w14:textId="58D2DAC4"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Employment services included job search assistance; help with resume preparation, </w:t>
      </w:r>
      <w:r w:rsidR="003F03DB" w:rsidRPr="004B18B5">
        <w:rPr>
          <w:rFonts w:eastAsia="Times New Roman" w:cstheme="minorHAnsi"/>
          <w:color w:val="000000"/>
        </w:rPr>
        <w:t xml:space="preserve">and </w:t>
      </w:r>
      <w:r w:rsidRPr="004B18B5">
        <w:rPr>
          <w:rFonts w:eastAsia="Times New Roman" w:cstheme="minorHAnsi"/>
          <w:color w:val="000000"/>
        </w:rPr>
        <w:t>supportive services.</w:t>
      </w:r>
    </w:p>
    <w:p w14:paraId="669D6239"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ESL classes were viewed by many participants as critical for overcoming their key barrier of limited English proficiency. </w:t>
      </w:r>
    </w:p>
    <w:p w14:paraId="3ECE06B7"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Training was uncommon among participants for several reasons:</w:t>
      </w:r>
    </w:p>
    <w:p w14:paraId="00E46470" w14:textId="77777777" w:rsidR="005C743D" w:rsidRPr="004B18B5" w:rsidRDefault="005C743D" w:rsidP="0025435F">
      <w:pPr>
        <w:pStyle w:val="ListParagraph"/>
        <w:numPr>
          <w:ilvl w:val="2"/>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A lack of training available in languages other than English, so participants needed to increase their English proficiency via ESL before moving on to other </w:t>
      </w:r>
      <w:r w:rsidRPr="004B18B5">
        <w:rPr>
          <w:rFonts w:eastAsia="Times New Roman" w:cstheme="minorHAnsi"/>
          <w:color w:val="000000"/>
        </w:rPr>
        <w:lastRenderedPageBreak/>
        <w:t xml:space="preserve">learning/training (e.g., in only a few cases could participants study for their GED in Spanish while also working on their English in ESL classes). </w:t>
      </w:r>
    </w:p>
    <w:p w14:paraId="54EDDAE1" w14:textId="77777777" w:rsidR="005C743D" w:rsidRPr="004B18B5" w:rsidRDefault="005C743D" w:rsidP="0025435F">
      <w:pPr>
        <w:pStyle w:val="ListParagraph"/>
        <w:numPr>
          <w:ilvl w:val="2"/>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Participants could not participate in training because they needed to get back into the labor market as soon as possible to have income to meet basic needs (housing, food) or they needed to stay home to care for children at home.</w:t>
      </w:r>
    </w:p>
    <w:p w14:paraId="43F2BA70" w14:textId="77777777" w:rsidR="005C743D" w:rsidRPr="004B18B5" w:rsidRDefault="005C743D" w:rsidP="0025435F">
      <w:pPr>
        <w:pStyle w:val="ListParagraph"/>
        <w:numPr>
          <w:ilvl w:val="2"/>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Pilot staff needed to meet participants where they were, literally and figuratively, and most participants were not ready for--or were unable to participate in--training.</w:t>
      </w:r>
    </w:p>
    <w:p w14:paraId="51E731AE" w14:textId="77777777" w:rsidR="005C743D" w:rsidRPr="004B18B5" w:rsidRDefault="005C743D" w:rsidP="0025435F">
      <w:pPr>
        <w:pStyle w:val="ListParagraph"/>
        <w:shd w:val="clear" w:color="auto" w:fill="FFFFFF"/>
        <w:spacing w:before="100" w:beforeAutospacing="1" w:after="105" w:line="240" w:lineRule="auto"/>
        <w:ind w:left="2160"/>
        <w:rPr>
          <w:rFonts w:eastAsia="Times New Roman" w:cstheme="minorHAnsi"/>
          <w:color w:val="000000"/>
        </w:rPr>
      </w:pPr>
    </w:p>
    <w:p w14:paraId="2D69B5A1" w14:textId="77777777" w:rsidR="005C743D" w:rsidRPr="004B18B5" w:rsidRDefault="005C743D" w:rsidP="0025435F">
      <w:pPr>
        <w:pStyle w:val="ListParagraph"/>
        <w:numPr>
          <w:ilvl w:val="0"/>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Supportive services were critical for successfully engaging with—and assisting—ELLs. </w:t>
      </w:r>
    </w:p>
    <w:p w14:paraId="4B69BE06" w14:textId="2C1F78E8"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Supportive services such as rental assistance and grocery gift cards were critical tools for engaging with participants.</w:t>
      </w:r>
    </w:p>
    <w:p w14:paraId="32ABD288" w14:textId="4E6E1EBE"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The availability of such supportive services provided key opportunities to initiate word-of-mouth referrals (and possible new enrollments)</w:t>
      </w:r>
      <w:r w:rsidR="003F03DB" w:rsidRPr="004B18B5">
        <w:rPr>
          <w:rFonts w:eastAsia="Times New Roman" w:cstheme="minorHAnsi"/>
          <w:color w:val="000000"/>
        </w:rPr>
        <w:t>.</w:t>
      </w:r>
    </w:p>
    <w:p w14:paraId="04B889E5" w14:textId="77777777" w:rsidR="005C743D" w:rsidRPr="004B18B5" w:rsidRDefault="005C743D" w:rsidP="0025435F">
      <w:pPr>
        <w:pStyle w:val="ListParagraph"/>
        <w:shd w:val="clear" w:color="auto" w:fill="FFFFFF"/>
        <w:spacing w:before="100" w:beforeAutospacing="1" w:after="105" w:line="240" w:lineRule="auto"/>
        <w:ind w:left="2160"/>
        <w:rPr>
          <w:rFonts w:eastAsia="Times New Roman" w:cstheme="minorHAnsi"/>
          <w:color w:val="000000"/>
        </w:rPr>
      </w:pPr>
    </w:p>
    <w:p w14:paraId="368ECB8B" w14:textId="77777777" w:rsidR="005C743D" w:rsidRPr="004B18B5" w:rsidRDefault="005C743D" w:rsidP="0025435F">
      <w:pPr>
        <w:pStyle w:val="ListParagraph"/>
        <w:numPr>
          <w:ilvl w:val="0"/>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Pilots faced many challenges in co-enrolling participants in WIOA Title II/CAEP. </w:t>
      </w:r>
    </w:p>
    <w:p w14:paraId="1F235390" w14:textId="1DBFD871"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Needing to reach out to multiple adult education providers and identify key staff at those organizations, including </w:t>
      </w:r>
      <w:r w:rsidR="003F03DB" w:rsidRPr="004B18B5">
        <w:rPr>
          <w:rFonts w:eastAsia="Times New Roman" w:cstheme="minorHAnsi"/>
          <w:color w:val="000000"/>
        </w:rPr>
        <w:t xml:space="preserve">those who can </w:t>
      </w:r>
      <w:r w:rsidRPr="004B18B5">
        <w:rPr>
          <w:rFonts w:eastAsia="Times New Roman" w:cstheme="minorHAnsi"/>
          <w:color w:val="000000"/>
        </w:rPr>
        <w:t xml:space="preserve">access systems of record to enter data on co-enrollment. </w:t>
      </w:r>
    </w:p>
    <w:p w14:paraId="29497A67"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Needing to know how to disaggregate data to detect issues.</w:t>
      </w:r>
    </w:p>
    <w:p w14:paraId="02E99903" w14:textId="77777777" w:rsidR="005C743D" w:rsidRPr="004B18B5" w:rsidRDefault="005C743D" w:rsidP="0025435F">
      <w:pPr>
        <w:pStyle w:val="ListParagraph"/>
        <w:numPr>
          <w:ilvl w:val="1"/>
          <w:numId w:val="13"/>
        </w:numPr>
        <w:shd w:val="clear" w:color="auto" w:fill="FFFFFF"/>
        <w:spacing w:before="100" w:beforeAutospacing="1" w:after="105" w:line="240" w:lineRule="auto"/>
        <w:rPr>
          <w:rFonts w:eastAsia="Times New Roman" w:cstheme="minorHAnsi"/>
          <w:color w:val="000000"/>
        </w:rPr>
      </w:pPr>
      <w:r w:rsidRPr="004B18B5">
        <w:rPr>
          <w:rFonts w:eastAsia="Times New Roman" w:cstheme="minorHAnsi"/>
          <w:color w:val="000000"/>
        </w:rPr>
        <w:t xml:space="preserve">Different systems of record that do not communicate. </w:t>
      </w:r>
    </w:p>
    <w:p w14:paraId="1163A763" w14:textId="0D4CFC39" w:rsidR="00562860" w:rsidRPr="003F03DB" w:rsidRDefault="008C63D8" w:rsidP="003628BE">
      <w:pPr>
        <w:pStyle w:val="Heading1"/>
        <w:spacing w:before="360"/>
        <w:rPr>
          <w:rFonts w:eastAsia="Times New Roman"/>
        </w:rPr>
      </w:pPr>
      <w:r w:rsidRPr="003F03DB">
        <w:rPr>
          <w:rFonts w:eastAsia="Times New Roman"/>
        </w:rPr>
        <w:t xml:space="preserve">PROMISING </w:t>
      </w:r>
      <w:r w:rsidR="00BE2ADA" w:rsidRPr="003F03DB">
        <w:rPr>
          <w:rFonts w:eastAsia="Times New Roman"/>
        </w:rPr>
        <w:t>STRATEGIES</w:t>
      </w:r>
      <w:r w:rsidR="000A5E1C" w:rsidRPr="003F03DB">
        <w:rPr>
          <w:rFonts w:eastAsia="Times New Roman"/>
        </w:rPr>
        <w:t xml:space="preserve"> </w:t>
      </w:r>
    </w:p>
    <w:p w14:paraId="35C7566E" w14:textId="4527C450" w:rsidR="00887D16" w:rsidRPr="004B18B5" w:rsidRDefault="00887D16" w:rsidP="0025435F">
      <w:pPr>
        <w:pStyle w:val="ListParagraph"/>
        <w:numPr>
          <w:ilvl w:val="0"/>
          <w:numId w:val="15"/>
        </w:numPr>
        <w:shd w:val="clear" w:color="auto" w:fill="FFFFFF"/>
        <w:spacing w:before="120" w:after="120" w:line="240" w:lineRule="auto"/>
        <w:ind w:left="360"/>
        <w:contextualSpacing w:val="0"/>
        <w:rPr>
          <w:rFonts w:eastAsia="Times New Roman" w:cstheme="minorHAnsi"/>
          <w:color w:val="000000"/>
        </w:rPr>
      </w:pPr>
      <w:r w:rsidRPr="004B18B5">
        <w:rPr>
          <w:rFonts w:eastAsia="Times New Roman" w:cstheme="minorHAnsi"/>
          <w:color w:val="000000"/>
        </w:rPr>
        <w:t>Pursuing n</w:t>
      </w:r>
      <w:r w:rsidR="00E202DE" w:rsidRPr="004B18B5">
        <w:rPr>
          <w:rFonts w:eastAsia="Times New Roman" w:cstheme="minorHAnsi"/>
          <w:color w:val="000000"/>
        </w:rPr>
        <w:t>ew venues for outreach</w:t>
      </w:r>
      <w:r w:rsidR="00F705D1" w:rsidRPr="004B18B5">
        <w:rPr>
          <w:rFonts w:eastAsia="Times New Roman" w:cstheme="minorHAnsi"/>
          <w:color w:val="000000"/>
        </w:rPr>
        <w:t xml:space="preserve"> and recruitment</w:t>
      </w:r>
    </w:p>
    <w:p w14:paraId="589E1967" w14:textId="75146C51" w:rsidR="00AE32FD" w:rsidRPr="004B18B5" w:rsidRDefault="00AE32FD" w:rsidP="0025435F">
      <w:pPr>
        <w:pStyle w:val="ListParagraph"/>
        <w:numPr>
          <w:ilvl w:val="0"/>
          <w:numId w:val="4"/>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 xml:space="preserve">Strengthening social media presence (and other means of </w:t>
      </w:r>
      <w:r w:rsidR="00014B72" w:rsidRPr="004B18B5">
        <w:rPr>
          <w:rFonts w:eastAsia="Times New Roman" w:cstheme="minorHAnsi"/>
          <w:color w:val="000000"/>
        </w:rPr>
        <w:t>communication, such</w:t>
      </w:r>
      <w:r w:rsidR="00B72A44" w:rsidRPr="004B18B5">
        <w:rPr>
          <w:rFonts w:eastAsia="Times New Roman" w:cstheme="minorHAnsi"/>
          <w:color w:val="000000"/>
        </w:rPr>
        <w:t xml:space="preserve"> as</w:t>
      </w:r>
      <w:r w:rsidRPr="004B18B5">
        <w:rPr>
          <w:rFonts w:eastAsia="Times New Roman" w:cstheme="minorHAnsi"/>
          <w:color w:val="000000"/>
        </w:rPr>
        <w:t xml:space="preserve"> radio). </w:t>
      </w:r>
    </w:p>
    <w:p w14:paraId="5EBB3D61" w14:textId="2B8C683F" w:rsidR="00887D16" w:rsidRPr="004B18B5" w:rsidRDefault="00AE32FD" w:rsidP="0025435F">
      <w:pPr>
        <w:pStyle w:val="ListParagraph"/>
        <w:numPr>
          <w:ilvl w:val="0"/>
          <w:numId w:val="4"/>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Look</w:t>
      </w:r>
      <w:r w:rsidR="00B72A44" w:rsidRPr="004B18B5">
        <w:rPr>
          <w:rFonts w:eastAsia="Times New Roman" w:cstheme="minorHAnsi"/>
          <w:color w:val="000000"/>
        </w:rPr>
        <w:t>ing</w:t>
      </w:r>
      <w:r w:rsidRPr="004B18B5">
        <w:rPr>
          <w:rFonts w:eastAsia="Times New Roman" w:cstheme="minorHAnsi"/>
          <w:color w:val="000000"/>
        </w:rPr>
        <w:t xml:space="preserve"> for opportunities to l</w:t>
      </w:r>
      <w:r w:rsidR="00EE5C0B" w:rsidRPr="004B18B5">
        <w:rPr>
          <w:rFonts w:eastAsia="Times New Roman" w:cstheme="minorHAnsi"/>
          <w:color w:val="000000"/>
        </w:rPr>
        <w:t>everag</w:t>
      </w:r>
      <w:r w:rsidR="00B72A44" w:rsidRPr="004B18B5">
        <w:rPr>
          <w:rFonts w:eastAsia="Times New Roman" w:cstheme="minorHAnsi"/>
          <w:color w:val="000000"/>
        </w:rPr>
        <w:t>e</w:t>
      </w:r>
      <w:r w:rsidR="00562860" w:rsidRPr="004B18B5">
        <w:rPr>
          <w:rFonts w:eastAsia="Times New Roman" w:cstheme="minorHAnsi"/>
          <w:color w:val="000000"/>
        </w:rPr>
        <w:t xml:space="preserve"> word</w:t>
      </w:r>
      <w:r w:rsidRPr="004B18B5">
        <w:rPr>
          <w:rFonts w:eastAsia="Times New Roman" w:cstheme="minorHAnsi"/>
          <w:color w:val="000000"/>
        </w:rPr>
        <w:t>-</w:t>
      </w:r>
      <w:r w:rsidR="00562860" w:rsidRPr="004B18B5">
        <w:rPr>
          <w:rFonts w:eastAsia="Times New Roman" w:cstheme="minorHAnsi"/>
          <w:color w:val="000000"/>
        </w:rPr>
        <w:t>of</w:t>
      </w:r>
      <w:r w:rsidRPr="004B18B5">
        <w:rPr>
          <w:rFonts w:eastAsia="Times New Roman" w:cstheme="minorHAnsi"/>
          <w:color w:val="000000"/>
        </w:rPr>
        <w:t>-</w:t>
      </w:r>
      <w:r w:rsidR="00562860" w:rsidRPr="004B18B5">
        <w:rPr>
          <w:rFonts w:eastAsia="Times New Roman" w:cstheme="minorHAnsi"/>
          <w:color w:val="000000"/>
        </w:rPr>
        <w:t>mouth</w:t>
      </w:r>
      <w:r w:rsidR="00BE2ADA" w:rsidRPr="004B18B5">
        <w:rPr>
          <w:rFonts w:eastAsia="Times New Roman" w:cstheme="minorHAnsi"/>
          <w:color w:val="000000"/>
        </w:rPr>
        <w:t>.</w:t>
      </w:r>
    </w:p>
    <w:p w14:paraId="381D5F34" w14:textId="2B62FD9C" w:rsidR="00887D16" w:rsidRPr="004B18B5" w:rsidRDefault="00562860" w:rsidP="0025435F">
      <w:pPr>
        <w:pStyle w:val="ListParagraph"/>
        <w:numPr>
          <w:ilvl w:val="0"/>
          <w:numId w:val="4"/>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Overcoming issues of trust</w:t>
      </w:r>
      <w:r w:rsidR="00AE32FD" w:rsidRPr="004B18B5">
        <w:rPr>
          <w:rFonts w:eastAsia="Times New Roman" w:cstheme="minorHAnsi"/>
          <w:color w:val="000000"/>
        </w:rPr>
        <w:t>; continuing in-person meetings when possible</w:t>
      </w:r>
      <w:r w:rsidR="005461C3" w:rsidRPr="004B18B5">
        <w:rPr>
          <w:rFonts w:eastAsia="Times New Roman" w:cstheme="minorHAnsi"/>
          <w:color w:val="000000"/>
        </w:rPr>
        <w:t>.</w:t>
      </w:r>
    </w:p>
    <w:p w14:paraId="491D2689" w14:textId="455234CE" w:rsidR="00A6366C" w:rsidRPr="004B18B5" w:rsidRDefault="00A6366C" w:rsidP="0025435F">
      <w:pPr>
        <w:pStyle w:val="ListParagraph"/>
        <w:numPr>
          <w:ilvl w:val="0"/>
          <w:numId w:val="15"/>
        </w:numPr>
        <w:shd w:val="clear" w:color="auto" w:fill="FFFFFF"/>
        <w:spacing w:before="120" w:after="120" w:line="240" w:lineRule="auto"/>
        <w:ind w:left="360"/>
        <w:contextualSpacing w:val="0"/>
        <w:rPr>
          <w:rFonts w:eastAsia="Times New Roman" w:cstheme="minorHAnsi"/>
          <w:color w:val="000000"/>
        </w:rPr>
      </w:pPr>
      <w:r w:rsidRPr="004B18B5">
        <w:rPr>
          <w:rFonts w:eastAsia="Times New Roman" w:cstheme="minorHAnsi"/>
          <w:color w:val="000000"/>
        </w:rPr>
        <w:t>Leveraging pilot partnerships</w:t>
      </w:r>
      <w:r w:rsidR="003F03DB" w:rsidRPr="004B18B5">
        <w:rPr>
          <w:rFonts w:eastAsia="Times New Roman" w:cstheme="minorHAnsi"/>
          <w:color w:val="000000"/>
        </w:rPr>
        <w:t xml:space="preserve"> to</w:t>
      </w:r>
      <w:r w:rsidRPr="004B18B5">
        <w:rPr>
          <w:rFonts w:eastAsia="Times New Roman" w:cstheme="minorHAnsi"/>
          <w:color w:val="000000"/>
        </w:rPr>
        <w:t xml:space="preserve"> increase referrals</w:t>
      </w:r>
      <w:r w:rsidR="00B60922" w:rsidRPr="004B18B5">
        <w:rPr>
          <w:rFonts w:eastAsia="Times New Roman" w:cstheme="minorHAnsi"/>
          <w:color w:val="000000"/>
        </w:rPr>
        <w:t xml:space="preserve"> and enrollment</w:t>
      </w:r>
      <w:r w:rsidR="00014B72" w:rsidRPr="004B18B5">
        <w:rPr>
          <w:rFonts w:eastAsia="Times New Roman" w:cstheme="minorHAnsi"/>
          <w:color w:val="000000"/>
        </w:rPr>
        <w:t>s</w:t>
      </w:r>
      <w:r w:rsidRPr="004B18B5">
        <w:rPr>
          <w:rFonts w:eastAsia="Times New Roman" w:cstheme="minorHAnsi"/>
          <w:color w:val="000000"/>
        </w:rPr>
        <w:t xml:space="preserve"> </w:t>
      </w:r>
    </w:p>
    <w:p w14:paraId="7E5C2D5B" w14:textId="7B5DEF09" w:rsidR="00A6366C" w:rsidRPr="004B18B5" w:rsidRDefault="00A6366C" w:rsidP="0025435F">
      <w:pPr>
        <w:pStyle w:val="ListParagraph"/>
        <w:numPr>
          <w:ilvl w:val="0"/>
          <w:numId w:val="6"/>
        </w:numPr>
        <w:shd w:val="clear" w:color="auto" w:fill="FFFFFF"/>
        <w:spacing w:after="0" w:line="240" w:lineRule="auto"/>
        <w:ind w:left="720"/>
        <w:rPr>
          <w:rFonts w:eastAsia="Times New Roman" w:cstheme="minorHAnsi"/>
          <w:color w:val="000000"/>
        </w:rPr>
      </w:pPr>
      <w:r w:rsidRPr="004B18B5">
        <w:rPr>
          <w:rFonts w:eastAsia="Times New Roman" w:cstheme="minorHAnsi"/>
          <w:color w:val="000000"/>
        </w:rPr>
        <w:t>Re-engaging partners</w:t>
      </w:r>
      <w:r w:rsidR="005461C3" w:rsidRPr="004B18B5">
        <w:rPr>
          <w:rFonts w:eastAsia="Times New Roman" w:cstheme="minorHAnsi"/>
          <w:color w:val="000000"/>
        </w:rPr>
        <w:t>:</w:t>
      </w:r>
      <w:r w:rsidRPr="004B18B5">
        <w:rPr>
          <w:rFonts w:eastAsia="Times New Roman" w:cstheme="minorHAnsi"/>
          <w:color w:val="000000"/>
        </w:rPr>
        <w:t xml:space="preserve"> </w:t>
      </w:r>
      <w:r w:rsidR="00B60922" w:rsidRPr="004B18B5">
        <w:rPr>
          <w:rFonts w:eastAsia="Times New Roman" w:cstheme="minorHAnsi"/>
          <w:color w:val="000000"/>
        </w:rPr>
        <w:t>Facilitating meetings</w:t>
      </w:r>
      <w:r w:rsidR="005461C3" w:rsidRPr="004B18B5">
        <w:rPr>
          <w:rFonts w:eastAsia="Times New Roman" w:cstheme="minorHAnsi"/>
          <w:color w:val="000000"/>
        </w:rPr>
        <w:t xml:space="preserve"> involving all</w:t>
      </w:r>
      <w:r w:rsidR="00B60922" w:rsidRPr="004B18B5">
        <w:rPr>
          <w:rFonts w:eastAsia="Times New Roman" w:cstheme="minorHAnsi"/>
          <w:color w:val="000000"/>
        </w:rPr>
        <w:t xml:space="preserve"> partners</w:t>
      </w:r>
      <w:r w:rsidR="00593840" w:rsidRPr="004B18B5">
        <w:rPr>
          <w:rFonts w:eastAsia="Times New Roman" w:cstheme="minorHAnsi"/>
          <w:color w:val="000000"/>
        </w:rPr>
        <w:t xml:space="preserve"> to discuss how to increase referrals and enrollment</w:t>
      </w:r>
      <w:r w:rsidR="00556F36" w:rsidRPr="004B18B5">
        <w:rPr>
          <w:rFonts w:eastAsia="Times New Roman" w:cstheme="minorHAnsi"/>
          <w:color w:val="000000"/>
        </w:rPr>
        <w:t>.</w:t>
      </w:r>
      <w:r w:rsidRPr="004B18B5">
        <w:rPr>
          <w:rFonts w:eastAsia="Times New Roman" w:cstheme="minorHAnsi"/>
          <w:color w:val="000000"/>
        </w:rPr>
        <w:t xml:space="preserve"> </w:t>
      </w:r>
    </w:p>
    <w:p w14:paraId="3145093A" w14:textId="07D65547" w:rsidR="00A6366C" w:rsidRPr="004B18B5" w:rsidRDefault="00A6366C" w:rsidP="0025435F">
      <w:pPr>
        <w:pStyle w:val="ListParagraph"/>
        <w:numPr>
          <w:ilvl w:val="0"/>
          <w:numId w:val="6"/>
        </w:numPr>
        <w:shd w:val="clear" w:color="auto" w:fill="FFFFFF"/>
        <w:spacing w:after="0" w:line="240" w:lineRule="auto"/>
        <w:ind w:left="720"/>
        <w:rPr>
          <w:rFonts w:eastAsia="Times New Roman" w:cstheme="minorHAnsi"/>
          <w:color w:val="000000"/>
        </w:rPr>
      </w:pPr>
      <w:r w:rsidRPr="004B18B5">
        <w:rPr>
          <w:rFonts w:eastAsia="Times New Roman" w:cstheme="minorHAnsi"/>
          <w:color w:val="000000"/>
        </w:rPr>
        <w:t>Engaging new partners</w:t>
      </w:r>
      <w:r w:rsidR="00593840" w:rsidRPr="004B18B5">
        <w:rPr>
          <w:rFonts w:eastAsia="Times New Roman" w:cstheme="minorHAnsi"/>
          <w:color w:val="000000"/>
        </w:rPr>
        <w:t xml:space="preserve"> to generate additional referrals</w:t>
      </w:r>
      <w:r w:rsidR="005461C3" w:rsidRPr="004B18B5">
        <w:rPr>
          <w:rFonts w:eastAsia="Times New Roman" w:cstheme="minorHAnsi"/>
          <w:color w:val="000000"/>
        </w:rPr>
        <w:t xml:space="preserve">: </w:t>
      </w:r>
      <w:r w:rsidR="00014B72" w:rsidRPr="004B18B5">
        <w:rPr>
          <w:rFonts w:eastAsia="Times New Roman" w:cstheme="minorHAnsi"/>
          <w:color w:val="000000"/>
        </w:rPr>
        <w:t>L</w:t>
      </w:r>
      <w:r w:rsidR="005461C3" w:rsidRPr="004B18B5">
        <w:rPr>
          <w:rFonts w:eastAsia="Times New Roman" w:cstheme="minorHAnsi"/>
          <w:color w:val="000000"/>
        </w:rPr>
        <w:t>everaging personal connections</w:t>
      </w:r>
      <w:r w:rsidR="00B72A44" w:rsidRPr="004B18B5">
        <w:rPr>
          <w:rFonts w:eastAsia="Times New Roman" w:cstheme="minorHAnsi"/>
          <w:color w:val="000000"/>
        </w:rPr>
        <w:t>.</w:t>
      </w:r>
      <w:r w:rsidRPr="004B18B5">
        <w:rPr>
          <w:rFonts w:eastAsia="Times New Roman" w:cstheme="minorHAnsi"/>
          <w:color w:val="000000"/>
        </w:rPr>
        <w:t xml:space="preserve"> </w:t>
      </w:r>
    </w:p>
    <w:p w14:paraId="5563D29D" w14:textId="49FE4943" w:rsidR="003F03DB" w:rsidRPr="004B18B5" w:rsidRDefault="00B60922" w:rsidP="0025435F">
      <w:pPr>
        <w:pStyle w:val="ListParagraph"/>
        <w:numPr>
          <w:ilvl w:val="0"/>
          <w:numId w:val="6"/>
        </w:numPr>
        <w:shd w:val="clear" w:color="auto" w:fill="FFFFFF"/>
        <w:spacing w:after="0" w:line="240" w:lineRule="auto"/>
        <w:ind w:left="720"/>
        <w:rPr>
          <w:rFonts w:eastAsia="Times New Roman" w:cstheme="minorHAnsi"/>
          <w:color w:val="000000"/>
        </w:rPr>
      </w:pPr>
      <w:r w:rsidRPr="004B18B5">
        <w:rPr>
          <w:rFonts w:eastAsia="Times New Roman" w:cstheme="minorHAnsi"/>
          <w:color w:val="000000"/>
        </w:rPr>
        <w:t>Us</w:t>
      </w:r>
      <w:r w:rsidR="005461C3" w:rsidRPr="004B18B5">
        <w:rPr>
          <w:rFonts w:eastAsia="Times New Roman" w:cstheme="minorHAnsi"/>
          <w:color w:val="000000"/>
        </w:rPr>
        <w:t>ing</w:t>
      </w:r>
      <w:r w:rsidRPr="004B18B5">
        <w:rPr>
          <w:rFonts w:eastAsia="Times New Roman" w:cstheme="minorHAnsi"/>
          <w:color w:val="000000"/>
        </w:rPr>
        <w:t xml:space="preserve"> English classes/teachers to make </w:t>
      </w:r>
      <w:r w:rsidR="00593840" w:rsidRPr="004B18B5">
        <w:rPr>
          <w:rFonts w:eastAsia="Times New Roman" w:cstheme="minorHAnsi"/>
          <w:color w:val="000000"/>
        </w:rPr>
        <w:t xml:space="preserve">recruitment </w:t>
      </w:r>
      <w:r w:rsidR="005461C3" w:rsidRPr="004B18B5">
        <w:rPr>
          <w:rFonts w:eastAsia="Times New Roman" w:cstheme="minorHAnsi"/>
          <w:color w:val="000000"/>
        </w:rPr>
        <w:t>announcements</w:t>
      </w:r>
      <w:r w:rsidR="00593840" w:rsidRPr="004B18B5">
        <w:rPr>
          <w:rFonts w:eastAsia="Times New Roman" w:cstheme="minorHAnsi"/>
          <w:color w:val="000000"/>
        </w:rPr>
        <w:t xml:space="preserve"> about the ELL grant</w:t>
      </w:r>
      <w:r w:rsidR="005461C3" w:rsidRPr="004B18B5">
        <w:rPr>
          <w:rFonts w:eastAsia="Times New Roman" w:cstheme="minorHAnsi"/>
          <w:color w:val="000000"/>
        </w:rPr>
        <w:t>.</w:t>
      </w:r>
    </w:p>
    <w:p w14:paraId="68702671" w14:textId="28499D6F" w:rsidR="00BE2ADA" w:rsidRPr="004B18B5" w:rsidRDefault="005461C3" w:rsidP="0025435F">
      <w:pPr>
        <w:pStyle w:val="ListParagraph"/>
        <w:numPr>
          <w:ilvl w:val="0"/>
          <w:numId w:val="15"/>
        </w:numPr>
        <w:shd w:val="clear" w:color="auto" w:fill="FFFFFF"/>
        <w:spacing w:before="120" w:after="120" w:line="240" w:lineRule="auto"/>
        <w:ind w:left="360"/>
        <w:contextualSpacing w:val="0"/>
        <w:rPr>
          <w:rFonts w:eastAsia="Times New Roman" w:cstheme="minorHAnsi"/>
          <w:color w:val="000000"/>
        </w:rPr>
      </w:pPr>
      <w:r w:rsidRPr="004B18B5">
        <w:rPr>
          <w:rFonts w:eastAsia="Times New Roman" w:cstheme="minorHAnsi"/>
          <w:color w:val="000000"/>
        </w:rPr>
        <w:t xml:space="preserve">Using various </w:t>
      </w:r>
      <w:r w:rsidR="00A6366C" w:rsidRPr="004B18B5">
        <w:rPr>
          <w:rFonts w:eastAsia="Times New Roman" w:cstheme="minorHAnsi"/>
          <w:color w:val="000000"/>
        </w:rPr>
        <w:t>strategies</w:t>
      </w:r>
      <w:r w:rsidR="00887D16" w:rsidRPr="004B18B5">
        <w:rPr>
          <w:rFonts w:eastAsia="Times New Roman" w:cstheme="minorHAnsi"/>
          <w:color w:val="000000"/>
        </w:rPr>
        <w:t xml:space="preserve"> </w:t>
      </w:r>
      <w:r w:rsidR="00BE2ADA" w:rsidRPr="004B18B5">
        <w:rPr>
          <w:rFonts w:eastAsia="Times New Roman" w:cstheme="minorHAnsi"/>
          <w:color w:val="000000"/>
        </w:rPr>
        <w:t>to re-engage</w:t>
      </w:r>
      <w:r w:rsidR="00887D16" w:rsidRPr="004B18B5">
        <w:rPr>
          <w:rFonts w:eastAsia="Times New Roman" w:cstheme="minorHAnsi"/>
          <w:color w:val="000000"/>
        </w:rPr>
        <w:t xml:space="preserve"> participant</w:t>
      </w:r>
      <w:r w:rsidR="00BE2ADA" w:rsidRPr="004B18B5">
        <w:rPr>
          <w:rFonts w:eastAsia="Times New Roman" w:cstheme="minorHAnsi"/>
          <w:color w:val="000000"/>
        </w:rPr>
        <w:t>s</w:t>
      </w:r>
      <w:r w:rsidR="00887D16" w:rsidRPr="004B18B5">
        <w:rPr>
          <w:rFonts w:eastAsia="Times New Roman" w:cstheme="minorHAnsi"/>
          <w:color w:val="000000"/>
        </w:rPr>
        <w:t xml:space="preserve">. </w:t>
      </w:r>
    </w:p>
    <w:p w14:paraId="1CE84002" w14:textId="5281FA8B" w:rsidR="00BE2ADA" w:rsidRPr="004B18B5" w:rsidRDefault="00593840" w:rsidP="0025435F">
      <w:pPr>
        <w:pStyle w:val="ListParagraph"/>
        <w:numPr>
          <w:ilvl w:val="0"/>
          <w:numId w:val="8"/>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E</w:t>
      </w:r>
      <w:r w:rsidR="00BE2ADA" w:rsidRPr="004B18B5">
        <w:rPr>
          <w:rFonts w:eastAsia="Times New Roman" w:cstheme="minorHAnsi"/>
          <w:color w:val="000000"/>
        </w:rPr>
        <w:t>ngag</w:t>
      </w:r>
      <w:r w:rsidRPr="004B18B5">
        <w:rPr>
          <w:rFonts w:eastAsia="Times New Roman" w:cstheme="minorHAnsi"/>
          <w:color w:val="000000"/>
        </w:rPr>
        <w:t>ing</w:t>
      </w:r>
      <w:r w:rsidR="00BE2ADA" w:rsidRPr="004B18B5">
        <w:rPr>
          <w:rFonts w:eastAsia="Times New Roman" w:cstheme="minorHAnsi"/>
          <w:color w:val="000000"/>
        </w:rPr>
        <w:t xml:space="preserve"> participants in </w:t>
      </w:r>
      <w:r w:rsidR="005461C3" w:rsidRPr="004B18B5">
        <w:rPr>
          <w:rFonts w:eastAsia="Times New Roman" w:cstheme="minorHAnsi"/>
          <w:color w:val="000000"/>
        </w:rPr>
        <w:t xml:space="preserve">a variety of </w:t>
      </w:r>
      <w:r w:rsidR="00BE2ADA" w:rsidRPr="004B18B5">
        <w:rPr>
          <w:rFonts w:eastAsia="Times New Roman" w:cstheme="minorHAnsi"/>
          <w:color w:val="000000"/>
        </w:rPr>
        <w:t>ways</w:t>
      </w:r>
      <w:r w:rsidR="005461C3" w:rsidRPr="004B18B5">
        <w:rPr>
          <w:rFonts w:eastAsia="Times New Roman" w:cstheme="minorHAnsi"/>
          <w:color w:val="000000"/>
        </w:rPr>
        <w:t xml:space="preserve"> (phone, text, in-person, and virtual meetings, social media.)  </w:t>
      </w:r>
    </w:p>
    <w:p w14:paraId="04F46D35" w14:textId="0472EB1D" w:rsidR="00EB62AB" w:rsidRPr="004B18B5" w:rsidRDefault="005461C3" w:rsidP="0025435F">
      <w:pPr>
        <w:pStyle w:val="ListParagraph"/>
        <w:numPr>
          <w:ilvl w:val="0"/>
          <w:numId w:val="8"/>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Offering</w:t>
      </w:r>
      <w:r w:rsidR="00A6366C" w:rsidRPr="004B18B5">
        <w:rPr>
          <w:rFonts w:eastAsia="Times New Roman" w:cstheme="minorHAnsi"/>
          <w:color w:val="000000"/>
        </w:rPr>
        <w:t xml:space="preserve"> </w:t>
      </w:r>
      <w:r w:rsidR="00593840" w:rsidRPr="004B18B5">
        <w:rPr>
          <w:rFonts w:eastAsia="Times New Roman" w:cstheme="minorHAnsi"/>
          <w:color w:val="000000"/>
        </w:rPr>
        <w:t xml:space="preserve">key </w:t>
      </w:r>
      <w:r w:rsidR="00A6366C" w:rsidRPr="004B18B5">
        <w:rPr>
          <w:rFonts w:eastAsia="Times New Roman" w:cstheme="minorHAnsi"/>
          <w:color w:val="000000"/>
        </w:rPr>
        <w:t>s</w:t>
      </w:r>
      <w:r w:rsidR="00EB62AB" w:rsidRPr="004B18B5">
        <w:rPr>
          <w:rFonts w:eastAsia="Times New Roman" w:cstheme="minorHAnsi"/>
          <w:color w:val="000000"/>
        </w:rPr>
        <w:t>upportive services</w:t>
      </w:r>
      <w:r w:rsidR="00593840" w:rsidRPr="004B18B5">
        <w:rPr>
          <w:rFonts w:eastAsia="Times New Roman" w:cstheme="minorHAnsi"/>
          <w:color w:val="000000"/>
        </w:rPr>
        <w:t>, including those that many workforce development programs don't typically offer</w:t>
      </w:r>
      <w:r w:rsidR="00014B72" w:rsidRPr="004B18B5">
        <w:rPr>
          <w:rFonts w:eastAsia="Times New Roman" w:cstheme="minorHAnsi"/>
          <w:color w:val="000000"/>
        </w:rPr>
        <w:t xml:space="preserve"> </w:t>
      </w:r>
      <w:r w:rsidR="00A6366C" w:rsidRPr="004B18B5">
        <w:rPr>
          <w:rFonts w:eastAsia="Times New Roman" w:cstheme="minorHAnsi"/>
          <w:color w:val="000000"/>
        </w:rPr>
        <w:t>(</w:t>
      </w:r>
      <w:r w:rsidR="00593840" w:rsidRPr="004B18B5">
        <w:rPr>
          <w:rFonts w:eastAsia="Times New Roman" w:cstheme="minorHAnsi"/>
          <w:color w:val="000000"/>
        </w:rPr>
        <w:t xml:space="preserve">e.g., </w:t>
      </w:r>
      <w:r w:rsidR="00A6366C" w:rsidRPr="004B18B5">
        <w:rPr>
          <w:rFonts w:eastAsia="Times New Roman" w:cstheme="minorHAnsi"/>
          <w:color w:val="000000"/>
        </w:rPr>
        <w:t>rent</w:t>
      </w:r>
      <w:r w:rsidR="00F705D1" w:rsidRPr="004B18B5">
        <w:rPr>
          <w:rFonts w:eastAsia="Times New Roman" w:cstheme="minorHAnsi"/>
          <w:color w:val="000000"/>
        </w:rPr>
        <w:t xml:space="preserve"> and energy</w:t>
      </w:r>
      <w:r w:rsidR="00A6366C" w:rsidRPr="004B18B5">
        <w:rPr>
          <w:rFonts w:eastAsia="Times New Roman" w:cstheme="minorHAnsi"/>
          <w:color w:val="000000"/>
        </w:rPr>
        <w:t xml:space="preserve"> assistance, </w:t>
      </w:r>
      <w:r w:rsidR="00014B72" w:rsidRPr="004B18B5">
        <w:rPr>
          <w:rFonts w:eastAsia="Times New Roman" w:cstheme="minorHAnsi"/>
          <w:color w:val="000000"/>
        </w:rPr>
        <w:t>food assistance</w:t>
      </w:r>
      <w:r w:rsidR="00A6366C" w:rsidRPr="004B18B5">
        <w:rPr>
          <w:rFonts w:eastAsia="Times New Roman" w:cstheme="minorHAnsi"/>
          <w:color w:val="000000"/>
        </w:rPr>
        <w:t>)</w:t>
      </w:r>
    </w:p>
    <w:p w14:paraId="196BE4FB" w14:textId="3EB4FE60" w:rsidR="005461C3" w:rsidRPr="004B18B5" w:rsidRDefault="00593840" w:rsidP="0025435F">
      <w:pPr>
        <w:pStyle w:val="ListParagraph"/>
        <w:numPr>
          <w:ilvl w:val="0"/>
          <w:numId w:val="6"/>
        </w:numPr>
        <w:shd w:val="clear" w:color="auto" w:fill="FFFFFF"/>
        <w:spacing w:after="0" w:line="240" w:lineRule="auto"/>
        <w:ind w:left="720"/>
        <w:rPr>
          <w:rFonts w:eastAsia="Times New Roman" w:cstheme="minorHAnsi"/>
          <w:color w:val="000000"/>
        </w:rPr>
      </w:pPr>
      <w:r w:rsidRPr="004B18B5">
        <w:rPr>
          <w:rFonts w:eastAsia="Times New Roman" w:cstheme="minorHAnsi"/>
          <w:color w:val="000000"/>
        </w:rPr>
        <w:t>Providing support to participants in dealing with job l</w:t>
      </w:r>
      <w:r w:rsidR="005461C3" w:rsidRPr="004B18B5">
        <w:rPr>
          <w:rFonts w:eastAsia="Times New Roman" w:cstheme="minorHAnsi"/>
          <w:color w:val="000000"/>
        </w:rPr>
        <w:t>oss.</w:t>
      </w:r>
    </w:p>
    <w:p w14:paraId="59B1818A" w14:textId="271B7241" w:rsidR="00887D16" w:rsidRPr="004B18B5" w:rsidRDefault="00E202DE" w:rsidP="0025435F">
      <w:pPr>
        <w:pStyle w:val="ListParagraph"/>
        <w:numPr>
          <w:ilvl w:val="0"/>
          <w:numId w:val="15"/>
        </w:numPr>
        <w:shd w:val="clear" w:color="auto" w:fill="FFFFFF"/>
        <w:spacing w:before="120" w:after="120" w:line="240" w:lineRule="auto"/>
        <w:ind w:left="360"/>
        <w:contextualSpacing w:val="0"/>
        <w:rPr>
          <w:rFonts w:eastAsia="Times New Roman" w:cstheme="minorHAnsi"/>
          <w:color w:val="000000"/>
        </w:rPr>
      </w:pPr>
      <w:r w:rsidRPr="004B18B5">
        <w:rPr>
          <w:rFonts w:eastAsia="Times New Roman" w:cstheme="minorHAnsi"/>
          <w:color w:val="000000"/>
        </w:rPr>
        <w:t>Ensur</w:t>
      </w:r>
      <w:r w:rsidR="00887D16" w:rsidRPr="004B18B5">
        <w:rPr>
          <w:rFonts w:eastAsia="Times New Roman" w:cstheme="minorHAnsi"/>
          <w:color w:val="000000"/>
        </w:rPr>
        <w:t xml:space="preserve">ing </w:t>
      </w:r>
      <w:r w:rsidRPr="004B18B5">
        <w:rPr>
          <w:rFonts w:eastAsia="Times New Roman" w:cstheme="minorHAnsi"/>
          <w:color w:val="000000"/>
        </w:rPr>
        <w:t xml:space="preserve">staff are knowledgeable about resources and opportunities </w:t>
      </w:r>
      <w:r w:rsidR="00B72A44" w:rsidRPr="004B18B5">
        <w:rPr>
          <w:rFonts w:eastAsia="Times New Roman" w:cstheme="minorHAnsi"/>
          <w:color w:val="000000"/>
        </w:rPr>
        <w:t>appropriate for</w:t>
      </w:r>
      <w:r w:rsidRPr="004B18B5">
        <w:rPr>
          <w:rFonts w:eastAsia="Times New Roman" w:cstheme="minorHAnsi"/>
          <w:color w:val="000000"/>
        </w:rPr>
        <w:t xml:space="preserve"> ELL</w:t>
      </w:r>
      <w:r w:rsidR="00B72A44" w:rsidRPr="004B18B5">
        <w:rPr>
          <w:rFonts w:eastAsia="Times New Roman" w:cstheme="minorHAnsi"/>
          <w:color w:val="000000"/>
        </w:rPr>
        <w:t>s</w:t>
      </w:r>
      <w:r w:rsidRPr="004B18B5">
        <w:rPr>
          <w:rFonts w:eastAsia="Times New Roman" w:cstheme="minorHAnsi"/>
          <w:color w:val="000000"/>
        </w:rPr>
        <w:t xml:space="preserve"> at every level of English proficiency. </w:t>
      </w:r>
    </w:p>
    <w:p w14:paraId="105483CE" w14:textId="3D073646" w:rsidR="00456D04" w:rsidRPr="004B18B5" w:rsidRDefault="00593840" w:rsidP="0025435F">
      <w:pPr>
        <w:pStyle w:val="ListParagraph"/>
        <w:numPr>
          <w:ilvl w:val="0"/>
          <w:numId w:val="4"/>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 xml:space="preserve">Hiring </w:t>
      </w:r>
      <w:r w:rsidR="00456D04" w:rsidRPr="004B18B5">
        <w:rPr>
          <w:rFonts w:eastAsia="Times New Roman" w:cstheme="minorHAnsi"/>
          <w:color w:val="000000"/>
        </w:rPr>
        <w:t xml:space="preserve">Navigators </w:t>
      </w:r>
      <w:r w:rsidRPr="004B18B5">
        <w:rPr>
          <w:rFonts w:eastAsia="Times New Roman" w:cstheme="minorHAnsi"/>
          <w:color w:val="000000"/>
        </w:rPr>
        <w:t>who</w:t>
      </w:r>
      <w:r w:rsidR="00014B72" w:rsidRPr="004B18B5">
        <w:rPr>
          <w:rFonts w:eastAsia="Times New Roman" w:cstheme="minorHAnsi"/>
          <w:color w:val="000000"/>
        </w:rPr>
        <w:t>se</w:t>
      </w:r>
      <w:r w:rsidR="00456D04" w:rsidRPr="004B18B5">
        <w:rPr>
          <w:rFonts w:eastAsia="Times New Roman" w:cstheme="minorHAnsi"/>
          <w:color w:val="000000"/>
        </w:rPr>
        <w:t xml:space="preserve"> background</w:t>
      </w:r>
      <w:r w:rsidRPr="004B18B5">
        <w:rPr>
          <w:rFonts w:eastAsia="Times New Roman" w:cstheme="minorHAnsi"/>
          <w:color w:val="000000"/>
        </w:rPr>
        <w:t>s</w:t>
      </w:r>
      <w:r w:rsidR="00456D04" w:rsidRPr="004B18B5">
        <w:rPr>
          <w:rFonts w:eastAsia="Times New Roman" w:cstheme="minorHAnsi"/>
          <w:color w:val="000000"/>
        </w:rPr>
        <w:t xml:space="preserve"> and </w:t>
      </w:r>
      <w:r w:rsidR="005461C3" w:rsidRPr="004B18B5">
        <w:rPr>
          <w:rFonts w:eastAsia="Times New Roman" w:cstheme="minorHAnsi"/>
          <w:color w:val="000000"/>
        </w:rPr>
        <w:t>live</w:t>
      </w:r>
      <w:r w:rsidRPr="004B18B5">
        <w:rPr>
          <w:rFonts w:eastAsia="Times New Roman" w:cstheme="minorHAnsi"/>
          <w:color w:val="000000"/>
        </w:rPr>
        <w:t>d</w:t>
      </w:r>
      <w:r w:rsidR="005461C3" w:rsidRPr="004B18B5">
        <w:rPr>
          <w:rFonts w:eastAsia="Times New Roman" w:cstheme="minorHAnsi"/>
          <w:color w:val="000000"/>
        </w:rPr>
        <w:t xml:space="preserve"> experiences </w:t>
      </w:r>
      <w:r w:rsidRPr="004B18B5">
        <w:rPr>
          <w:rFonts w:eastAsia="Times New Roman" w:cstheme="minorHAnsi"/>
          <w:color w:val="000000"/>
        </w:rPr>
        <w:t xml:space="preserve">that can help them to know how </w:t>
      </w:r>
      <w:r w:rsidR="005461C3" w:rsidRPr="004B18B5">
        <w:rPr>
          <w:rFonts w:eastAsia="Times New Roman" w:cstheme="minorHAnsi"/>
          <w:color w:val="000000"/>
        </w:rPr>
        <w:t>to advi</w:t>
      </w:r>
      <w:r w:rsidRPr="004B18B5">
        <w:rPr>
          <w:rFonts w:eastAsia="Times New Roman" w:cstheme="minorHAnsi"/>
          <w:color w:val="000000"/>
        </w:rPr>
        <w:t>s</w:t>
      </w:r>
      <w:r w:rsidR="005461C3" w:rsidRPr="004B18B5">
        <w:rPr>
          <w:rFonts w:eastAsia="Times New Roman" w:cstheme="minorHAnsi"/>
          <w:color w:val="000000"/>
        </w:rPr>
        <w:t>e participants.</w:t>
      </w:r>
      <w:r w:rsidR="00456D04" w:rsidRPr="004B18B5">
        <w:rPr>
          <w:rFonts w:eastAsia="Times New Roman" w:cstheme="minorHAnsi"/>
          <w:color w:val="000000"/>
        </w:rPr>
        <w:t xml:space="preserve"> </w:t>
      </w:r>
    </w:p>
    <w:p w14:paraId="4D0E1428" w14:textId="1404B171" w:rsidR="00887D16" w:rsidRPr="004B18B5" w:rsidRDefault="00593840" w:rsidP="0025435F">
      <w:pPr>
        <w:pStyle w:val="ListParagraph"/>
        <w:numPr>
          <w:ilvl w:val="0"/>
          <w:numId w:val="4"/>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 xml:space="preserve">Ensuring that </w:t>
      </w:r>
      <w:r w:rsidR="005461C3" w:rsidRPr="004B18B5">
        <w:rPr>
          <w:rFonts w:eastAsia="Times New Roman" w:cstheme="minorHAnsi"/>
          <w:color w:val="000000"/>
        </w:rPr>
        <w:t xml:space="preserve">Navigators </w:t>
      </w:r>
      <w:r w:rsidR="00A46755" w:rsidRPr="004B18B5">
        <w:rPr>
          <w:rFonts w:eastAsia="Times New Roman" w:cstheme="minorHAnsi"/>
          <w:color w:val="000000"/>
        </w:rPr>
        <w:t>were</w:t>
      </w:r>
      <w:r w:rsidRPr="004B18B5">
        <w:rPr>
          <w:rFonts w:eastAsia="Times New Roman" w:cstheme="minorHAnsi"/>
          <w:color w:val="000000"/>
        </w:rPr>
        <w:t xml:space="preserve"> knowledgeable about </w:t>
      </w:r>
      <w:r w:rsidR="00E202DE" w:rsidRPr="004B18B5">
        <w:rPr>
          <w:rFonts w:eastAsia="Times New Roman" w:cstheme="minorHAnsi"/>
          <w:color w:val="000000"/>
        </w:rPr>
        <w:t xml:space="preserve">resources </w:t>
      </w:r>
      <w:r w:rsidR="00887D16" w:rsidRPr="004B18B5">
        <w:rPr>
          <w:rFonts w:eastAsia="Times New Roman" w:cstheme="minorHAnsi"/>
          <w:color w:val="000000"/>
        </w:rPr>
        <w:t xml:space="preserve">and opportunities that </w:t>
      </w:r>
      <w:r w:rsidR="00A46755" w:rsidRPr="004B18B5">
        <w:rPr>
          <w:rFonts w:eastAsia="Times New Roman" w:cstheme="minorHAnsi"/>
          <w:color w:val="000000"/>
        </w:rPr>
        <w:t>were</w:t>
      </w:r>
      <w:r w:rsidRPr="004B18B5">
        <w:rPr>
          <w:rFonts w:eastAsia="Times New Roman" w:cstheme="minorHAnsi"/>
          <w:color w:val="000000"/>
        </w:rPr>
        <w:t xml:space="preserve"> </w:t>
      </w:r>
      <w:r w:rsidR="00D61BC8" w:rsidRPr="004B18B5">
        <w:rPr>
          <w:rFonts w:eastAsia="Times New Roman" w:cstheme="minorHAnsi"/>
          <w:color w:val="000000"/>
        </w:rPr>
        <w:t>appropriate</w:t>
      </w:r>
      <w:r w:rsidR="00887D16" w:rsidRPr="004B18B5">
        <w:rPr>
          <w:rFonts w:eastAsia="Times New Roman" w:cstheme="minorHAnsi"/>
          <w:color w:val="000000"/>
        </w:rPr>
        <w:t xml:space="preserve"> for ELL participants with various levels of English proficiency</w:t>
      </w:r>
      <w:r w:rsidR="00BE2ADA" w:rsidRPr="004B18B5">
        <w:rPr>
          <w:rFonts w:eastAsia="Times New Roman" w:cstheme="minorHAnsi"/>
          <w:color w:val="000000"/>
        </w:rPr>
        <w:t xml:space="preserve">, </w:t>
      </w:r>
      <w:r w:rsidR="00887D16" w:rsidRPr="004B18B5">
        <w:rPr>
          <w:rFonts w:eastAsia="Times New Roman" w:cstheme="minorHAnsi"/>
          <w:color w:val="000000"/>
        </w:rPr>
        <w:t>skills</w:t>
      </w:r>
      <w:r w:rsidR="00BE2ADA" w:rsidRPr="004B18B5">
        <w:rPr>
          <w:rFonts w:eastAsia="Times New Roman" w:cstheme="minorHAnsi"/>
          <w:color w:val="000000"/>
        </w:rPr>
        <w:t>, goals</w:t>
      </w:r>
      <w:r w:rsidR="00D61BC8" w:rsidRPr="004B18B5">
        <w:rPr>
          <w:rFonts w:eastAsia="Times New Roman" w:cstheme="minorHAnsi"/>
          <w:color w:val="000000"/>
        </w:rPr>
        <w:t>.</w:t>
      </w:r>
      <w:r w:rsidR="00562860" w:rsidRPr="004B18B5">
        <w:rPr>
          <w:rFonts w:eastAsia="Times New Roman" w:cstheme="minorHAnsi"/>
          <w:color w:val="000000"/>
        </w:rPr>
        <w:t xml:space="preserve"> </w:t>
      </w:r>
    </w:p>
    <w:p w14:paraId="2E52EF59" w14:textId="332B10B9" w:rsidR="003F03DB" w:rsidRDefault="005461C3" w:rsidP="0025435F">
      <w:pPr>
        <w:pStyle w:val="ListParagraph"/>
        <w:numPr>
          <w:ilvl w:val="0"/>
          <w:numId w:val="4"/>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Anticipat</w:t>
      </w:r>
      <w:r w:rsidR="00593840" w:rsidRPr="004B18B5">
        <w:rPr>
          <w:rFonts w:eastAsia="Times New Roman" w:cstheme="minorHAnsi"/>
          <w:color w:val="000000"/>
        </w:rPr>
        <w:t>ing</w:t>
      </w:r>
      <w:r w:rsidRPr="004B18B5">
        <w:rPr>
          <w:rFonts w:eastAsia="Times New Roman" w:cstheme="minorHAnsi"/>
          <w:color w:val="000000"/>
        </w:rPr>
        <w:t xml:space="preserve"> </w:t>
      </w:r>
      <w:r w:rsidR="00F705D1" w:rsidRPr="004B18B5">
        <w:rPr>
          <w:rFonts w:eastAsia="Times New Roman" w:cstheme="minorHAnsi"/>
          <w:color w:val="000000"/>
        </w:rPr>
        <w:t>and mitigat</w:t>
      </w:r>
      <w:r w:rsidR="00593840" w:rsidRPr="004B18B5">
        <w:rPr>
          <w:rFonts w:eastAsia="Times New Roman" w:cstheme="minorHAnsi"/>
          <w:color w:val="000000"/>
        </w:rPr>
        <w:t>ing</w:t>
      </w:r>
      <w:r w:rsidR="00F705D1" w:rsidRPr="004B18B5">
        <w:rPr>
          <w:rFonts w:eastAsia="Times New Roman" w:cstheme="minorHAnsi"/>
          <w:color w:val="000000"/>
        </w:rPr>
        <w:t xml:space="preserve"> </w:t>
      </w:r>
      <w:r w:rsidR="00562860" w:rsidRPr="004B18B5">
        <w:rPr>
          <w:rFonts w:eastAsia="Times New Roman" w:cstheme="minorHAnsi"/>
          <w:color w:val="000000"/>
        </w:rPr>
        <w:t xml:space="preserve">barriers </w:t>
      </w:r>
      <w:r w:rsidR="00887D16" w:rsidRPr="004B18B5">
        <w:rPr>
          <w:rFonts w:eastAsia="Times New Roman" w:cstheme="minorHAnsi"/>
          <w:color w:val="000000"/>
        </w:rPr>
        <w:t xml:space="preserve">participants </w:t>
      </w:r>
      <w:r w:rsidR="0074578E" w:rsidRPr="004B18B5">
        <w:rPr>
          <w:rFonts w:eastAsia="Times New Roman" w:cstheme="minorHAnsi"/>
          <w:color w:val="000000"/>
        </w:rPr>
        <w:t>experience</w:t>
      </w:r>
      <w:r w:rsidR="00593840" w:rsidRPr="004B18B5">
        <w:rPr>
          <w:rFonts w:eastAsia="Times New Roman" w:cstheme="minorHAnsi"/>
          <w:color w:val="000000"/>
        </w:rPr>
        <w:t>d</w:t>
      </w:r>
      <w:r w:rsidR="0074578E" w:rsidRPr="004B18B5">
        <w:rPr>
          <w:rFonts w:eastAsia="Times New Roman" w:cstheme="minorHAnsi"/>
          <w:color w:val="000000"/>
        </w:rPr>
        <w:t xml:space="preserve"> </w:t>
      </w:r>
      <w:r w:rsidRPr="004B18B5">
        <w:rPr>
          <w:rFonts w:eastAsia="Times New Roman" w:cstheme="minorHAnsi"/>
          <w:color w:val="000000"/>
        </w:rPr>
        <w:t xml:space="preserve">in </w:t>
      </w:r>
      <w:r w:rsidR="0074578E" w:rsidRPr="004B18B5">
        <w:rPr>
          <w:rFonts w:eastAsia="Times New Roman" w:cstheme="minorHAnsi"/>
          <w:color w:val="000000"/>
        </w:rPr>
        <w:t>progressing towards their goals</w:t>
      </w:r>
      <w:r w:rsidR="00BE2ADA" w:rsidRPr="004B18B5">
        <w:rPr>
          <w:rFonts w:eastAsia="Times New Roman" w:cstheme="minorHAnsi"/>
          <w:color w:val="000000"/>
        </w:rPr>
        <w:t>.</w:t>
      </w:r>
    </w:p>
    <w:p w14:paraId="162D611A" w14:textId="77777777" w:rsidR="003628BE" w:rsidRPr="004B18B5" w:rsidRDefault="003628BE" w:rsidP="003628BE">
      <w:pPr>
        <w:pStyle w:val="ListParagraph"/>
        <w:shd w:val="clear" w:color="auto" w:fill="FFFFFF"/>
        <w:spacing w:before="100" w:beforeAutospacing="1" w:after="105" w:line="240" w:lineRule="auto"/>
        <w:rPr>
          <w:rFonts w:eastAsia="Times New Roman" w:cstheme="minorHAnsi"/>
          <w:color w:val="000000"/>
        </w:rPr>
      </w:pPr>
    </w:p>
    <w:p w14:paraId="5D8CE577" w14:textId="77777777" w:rsidR="003F03DB" w:rsidRPr="004B18B5" w:rsidRDefault="003F03DB" w:rsidP="0025435F">
      <w:pPr>
        <w:pStyle w:val="ListParagraph"/>
        <w:shd w:val="clear" w:color="auto" w:fill="FFFFFF"/>
        <w:spacing w:before="100" w:beforeAutospacing="1" w:after="105" w:line="240" w:lineRule="auto"/>
        <w:rPr>
          <w:rFonts w:eastAsia="Times New Roman" w:cstheme="minorHAnsi"/>
          <w:color w:val="000000"/>
        </w:rPr>
      </w:pPr>
    </w:p>
    <w:p w14:paraId="37E1DFC8" w14:textId="1724CD0A" w:rsidR="00887D16" w:rsidRPr="004B18B5" w:rsidRDefault="00887D16" w:rsidP="0025435F">
      <w:pPr>
        <w:pStyle w:val="ListParagraph"/>
        <w:numPr>
          <w:ilvl w:val="0"/>
          <w:numId w:val="15"/>
        </w:numPr>
        <w:shd w:val="clear" w:color="auto" w:fill="FFFFFF"/>
        <w:spacing w:before="120" w:after="120" w:line="240" w:lineRule="auto"/>
        <w:ind w:left="360"/>
        <w:contextualSpacing w:val="0"/>
        <w:rPr>
          <w:rFonts w:eastAsia="Times New Roman" w:cstheme="minorHAnsi"/>
          <w:color w:val="000000"/>
        </w:rPr>
      </w:pPr>
      <w:r w:rsidRPr="004B18B5">
        <w:rPr>
          <w:rFonts w:eastAsia="Times New Roman" w:cstheme="minorHAnsi"/>
          <w:color w:val="000000"/>
        </w:rPr>
        <w:t>Facilitating o</w:t>
      </w:r>
      <w:r w:rsidR="00496421" w:rsidRPr="004B18B5">
        <w:rPr>
          <w:rFonts w:eastAsia="Times New Roman" w:cstheme="minorHAnsi"/>
          <w:color w:val="000000"/>
        </w:rPr>
        <w:t xml:space="preserve">rganizational </w:t>
      </w:r>
      <w:r w:rsidR="00B72A44" w:rsidRPr="004B18B5">
        <w:rPr>
          <w:rFonts w:eastAsia="Times New Roman" w:cstheme="minorHAnsi"/>
          <w:color w:val="000000"/>
        </w:rPr>
        <w:t xml:space="preserve">structures and </w:t>
      </w:r>
      <w:r w:rsidR="00496421" w:rsidRPr="004B18B5">
        <w:rPr>
          <w:rFonts w:eastAsia="Times New Roman" w:cstheme="minorHAnsi"/>
          <w:color w:val="000000"/>
        </w:rPr>
        <w:t xml:space="preserve">processes that </w:t>
      </w:r>
      <w:r w:rsidRPr="004B18B5">
        <w:rPr>
          <w:rFonts w:eastAsia="Times New Roman" w:cstheme="minorHAnsi"/>
          <w:color w:val="000000"/>
        </w:rPr>
        <w:t>enhance</w:t>
      </w:r>
      <w:r w:rsidR="00496421" w:rsidRPr="004B18B5">
        <w:rPr>
          <w:rFonts w:eastAsia="Times New Roman" w:cstheme="minorHAnsi"/>
          <w:color w:val="000000"/>
        </w:rPr>
        <w:t xml:space="preserve"> service</w:t>
      </w:r>
      <w:r w:rsidR="00B72A44" w:rsidRPr="004B18B5">
        <w:rPr>
          <w:rFonts w:eastAsia="Times New Roman" w:cstheme="minorHAnsi"/>
          <w:color w:val="000000"/>
        </w:rPr>
        <w:t xml:space="preserve"> delivery</w:t>
      </w:r>
      <w:r w:rsidR="00D3591F" w:rsidRPr="004B18B5">
        <w:rPr>
          <w:rFonts w:eastAsia="Times New Roman" w:cstheme="minorHAnsi"/>
          <w:color w:val="000000"/>
        </w:rPr>
        <w:t>.</w:t>
      </w:r>
    </w:p>
    <w:p w14:paraId="71EEB7A3" w14:textId="5629CB22" w:rsidR="00887D16" w:rsidRPr="004B18B5" w:rsidRDefault="005461C3" w:rsidP="0025435F">
      <w:pPr>
        <w:pStyle w:val="ListParagraph"/>
        <w:numPr>
          <w:ilvl w:val="0"/>
          <w:numId w:val="5"/>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Provide o</w:t>
      </w:r>
      <w:r w:rsidR="00562860" w:rsidRPr="004B18B5">
        <w:rPr>
          <w:rFonts w:eastAsia="Times New Roman" w:cstheme="minorHAnsi"/>
          <w:color w:val="000000"/>
        </w:rPr>
        <w:t>pportunities for staff to debrief</w:t>
      </w:r>
      <w:r w:rsidR="00BE2ADA" w:rsidRPr="004B18B5">
        <w:rPr>
          <w:rFonts w:eastAsia="Times New Roman" w:cstheme="minorHAnsi"/>
          <w:color w:val="000000"/>
        </w:rPr>
        <w:t xml:space="preserve"> about process</w:t>
      </w:r>
      <w:r w:rsidR="00B72A44" w:rsidRPr="004B18B5">
        <w:rPr>
          <w:rFonts w:eastAsia="Times New Roman" w:cstheme="minorHAnsi"/>
          <w:color w:val="000000"/>
        </w:rPr>
        <w:t>es for serving ELLs</w:t>
      </w:r>
      <w:r w:rsidR="00456D04" w:rsidRPr="004B18B5">
        <w:rPr>
          <w:rFonts w:eastAsia="Times New Roman" w:cstheme="minorHAnsi"/>
          <w:color w:val="000000"/>
        </w:rPr>
        <w:t xml:space="preserve"> w/ grant coordinator</w:t>
      </w:r>
      <w:r w:rsidR="00A46755" w:rsidRPr="004B18B5">
        <w:rPr>
          <w:rFonts w:eastAsia="Times New Roman" w:cstheme="minorHAnsi"/>
          <w:color w:val="000000"/>
        </w:rPr>
        <w:t>s and other grantee staff on a regular basis</w:t>
      </w:r>
      <w:r w:rsidR="00BE2ADA" w:rsidRPr="004B18B5">
        <w:rPr>
          <w:rFonts w:eastAsia="Times New Roman" w:cstheme="minorHAnsi"/>
          <w:color w:val="000000"/>
        </w:rPr>
        <w:t>.</w:t>
      </w:r>
      <w:r w:rsidR="00562860" w:rsidRPr="004B18B5">
        <w:rPr>
          <w:rFonts w:eastAsia="Times New Roman" w:cstheme="minorHAnsi"/>
          <w:color w:val="000000"/>
        </w:rPr>
        <w:t> </w:t>
      </w:r>
    </w:p>
    <w:p w14:paraId="797DC242" w14:textId="18F0D2F0" w:rsidR="00887D16" w:rsidRPr="004B18B5" w:rsidRDefault="005461C3" w:rsidP="0025435F">
      <w:pPr>
        <w:pStyle w:val="ListParagraph"/>
        <w:numPr>
          <w:ilvl w:val="0"/>
          <w:numId w:val="5"/>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Collaborate </w:t>
      </w:r>
      <w:r w:rsidR="00250296" w:rsidRPr="004B18B5">
        <w:rPr>
          <w:rFonts w:eastAsia="Times New Roman" w:cstheme="minorHAnsi"/>
          <w:color w:val="000000"/>
        </w:rPr>
        <w:t xml:space="preserve">with other </w:t>
      </w:r>
      <w:r w:rsidR="00B72A44" w:rsidRPr="004B18B5">
        <w:rPr>
          <w:rFonts w:eastAsia="Times New Roman" w:cstheme="minorHAnsi"/>
          <w:color w:val="000000"/>
        </w:rPr>
        <w:t xml:space="preserve">grantee </w:t>
      </w:r>
      <w:r w:rsidR="00562860" w:rsidRPr="004B18B5">
        <w:rPr>
          <w:rFonts w:eastAsia="Times New Roman" w:cstheme="minorHAnsi"/>
          <w:color w:val="000000"/>
        </w:rPr>
        <w:t xml:space="preserve">staff </w:t>
      </w:r>
      <w:r w:rsidR="00250296" w:rsidRPr="004B18B5">
        <w:rPr>
          <w:rFonts w:eastAsia="Times New Roman" w:cstheme="minorHAnsi"/>
          <w:color w:val="000000"/>
        </w:rPr>
        <w:t xml:space="preserve">about </w:t>
      </w:r>
      <w:r w:rsidR="00B72A44" w:rsidRPr="004B18B5">
        <w:rPr>
          <w:rFonts w:eastAsia="Times New Roman" w:cstheme="minorHAnsi"/>
          <w:color w:val="000000"/>
        </w:rPr>
        <w:t xml:space="preserve">how to correctly use </w:t>
      </w:r>
      <w:r w:rsidR="00250296" w:rsidRPr="004B18B5">
        <w:rPr>
          <w:rFonts w:eastAsia="Times New Roman" w:cstheme="minorHAnsi"/>
          <w:color w:val="000000"/>
        </w:rPr>
        <w:t>data</w:t>
      </w:r>
      <w:r w:rsidR="00B72A44" w:rsidRPr="004B18B5">
        <w:rPr>
          <w:rFonts w:eastAsia="Times New Roman" w:cstheme="minorHAnsi"/>
          <w:color w:val="000000"/>
        </w:rPr>
        <w:t xml:space="preserve"> systems, such as CalJOBS</w:t>
      </w:r>
      <w:r w:rsidR="00250296" w:rsidRPr="004B18B5">
        <w:rPr>
          <w:rFonts w:eastAsia="Times New Roman" w:cstheme="minorHAnsi"/>
          <w:color w:val="000000"/>
        </w:rPr>
        <w:t>.</w:t>
      </w:r>
    </w:p>
    <w:p w14:paraId="7E6584F1" w14:textId="118FBBB3" w:rsidR="00496421" w:rsidRPr="004B18B5" w:rsidRDefault="00B72A44" w:rsidP="0025435F">
      <w:pPr>
        <w:pStyle w:val="ListParagraph"/>
        <w:numPr>
          <w:ilvl w:val="0"/>
          <w:numId w:val="5"/>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 xml:space="preserve">Take advantage of opportunities </w:t>
      </w:r>
      <w:r w:rsidR="0074578E" w:rsidRPr="004B18B5">
        <w:rPr>
          <w:rFonts w:eastAsia="Times New Roman" w:cstheme="minorHAnsi"/>
          <w:color w:val="000000"/>
        </w:rPr>
        <w:t>for c</w:t>
      </w:r>
      <w:r w:rsidR="00496421" w:rsidRPr="004B18B5">
        <w:rPr>
          <w:rFonts w:eastAsia="Times New Roman" w:cstheme="minorHAnsi"/>
          <w:color w:val="000000"/>
        </w:rPr>
        <w:t>o-location</w:t>
      </w:r>
      <w:r w:rsidR="00BE2ADA" w:rsidRPr="004B18B5">
        <w:rPr>
          <w:rFonts w:eastAsia="Times New Roman" w:cstheme="minorHAnsi"/>
          <w:color w:val="000000"/>
        </w:rPr>
        <w:t>.</w:t>
      </w:r>
    </w:p>
    <w:p w14:paraId="522079D9" w14:textId="77777777" w:rsidR="003F03DB" w:rsidRPr="004B18B5" w:rsidRDefault="003F03DB" w:rsidP="0025435F">
      <w:pPr>
        <w:pStyle w:val="ListParagraph"/>
        <w:shd w:val="clear" w:color="auto" w:fill="FFFFFF"/>
        <w:spacing w:before="100" w:beforeAutospacing="1" w:after="105" w:line="240" w:lineRule="auto"/>
        <w:rPr>
          <w:rFonts w:eastAsia="Times New Roman" w:cstheme="minorHAnsi"/>
          <w:color w:val="000000"/>
        </w:rPr>
      </w:pPr>
    </w:p>
    <w:p w14:paraId="3D80A67E" w14:textId="60914334" w:rsidR="003F03DB" w:rsidRPr="004B18B5" w:rsidRDefault="003F03DB" w:rsidP="0025435F">
      <w:pPr>
        <w:pStyle w:val="ListParagraph"/>
        <w:numPr>
          <w:ilvl w:val="0"/>
          <w:numId w:val="15"/>
        </w:numPr>
        <w:shd w:val="clear" w:color="auto" w:fill="FFFFFF"/>
        <w:spacing w:before="120" w:after="120" w:line="240" w:lineRule="auto"/>
        <w:ind w:left="360"/>
        <w:contextualSpacing w:val="0"/>
        <w:rPr>
          <w:rFonts w:eastAsia="Times New Roman" w:cstheme="minorHAnsi"/>
          <w:color w:val="000000"/>
        </w:rPr>
      </w:pPr>
      <w:r w:rsidRPr="004B18B5">
        <w:rPr>
          <w:rFonts w:eastAsia="Times New Roman" w:cstheme="minorHAnsi"/>
          <w:color w:val="000000"/>
        </w:rPr>
        <w:t>Enhancing aspects of the pilot programs that participants value</w:t>
      </w:r>
    </w:p>
    <w:p w14:paraId="00705AB6" w14:textId="4683B441" w:rsidR="0091631F" w:rsidRPr="004B18B5" w:rsidRDefault="0074578E" w:rsidP="0025435F">
      <w:pPr>
        <w:pStyle w:val="ListParagraph"/>
        <w:numPr>
          <w:ilvl w:val="0"/>
          <w:numId w:val="19"/>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L</w:t>
      </w:r>
      <w:r w:rsidR="00496421" w:rsidRPr="004B18B5">
        <w:rPr>
          <w:rFonts w:eastAsia="Times New Roman" w:cstheme="minorHAnsi"/>
          <w:color w:val="000000"/>
        </w:rPr>
        <w:t xml:space="preserve">earning about </w:t>
      </w:r>
      <w:r w:rsidR="00D61BC8" w:rsidRPr="004B18B5">
        <w:rPr>
          <w:rFonts w:eastAsia="Times New Roman" w:cstheme="minorHAnsi"/>
          <w:color w:val="000000"/>
        </w:rPr>
        <w:t>opportunit</w:t>
      </w:r>
      <w:r w:rsidR="0091631F" w:rsidRPr="004B18B5">
        <w:rPr>
          <w:rFonts w:eastAsia="Times New Roman" w:cstheme="minorHAnsi"/>
          <w:color w:val="000000"/>
        </w:rPr>
        <w:t xml:space="preserve">ies </w:t>
      </w:r>
      <w:r w:rsidR="007139F7" w:rsidRPr="004B18B5">
        <w:rPr>
          <w:rFonts w:eastAsia="Times New Roman" w:cstheme="minorHAnsi"/>
          <w:color w:val="000000"/>
        </w:rPr>
        <w:t>participants</w:t>
      </w:r>
      <w:r w:rsidR="0091631F" w:rsidRPr="004B18B5">
        <w:rPr>
          <w:rFonts w:eastAsia="Times New Roman" w:cstheme="minorHAnsi"/>
          <w:color w:val="000000"/>
        </w:rPr>
        <w:t xml:space="preserve"> </w:t>
      </w:r>
      <w:r w:rsidRPr="004B18B5">
        <w:rPr>
          <w:rFonts w:eastAsia="Times New Roman" w:cstheme="minorHAnsi"/>
          <w:color w:val="000000"/>
        </w:rPr>
        <w:t>did not</w:t>
      </w:r>
      <w:r w:rsidR="0091631F" w:rsidRPr="004B18B5">
        <w:rPr>
          <w:rFonts w:eastAsia="Times New Roman" w:cstheme="minorHAnsi"/>
          <w:color w:val="000000"/>
        </w:rPr>
        <w:t xml:space="preserve"> know </w:t>
      </w:r>
      <w:r w:rsidRPr="004B18B5">
        <w:rPr>
          <w:rFonts w:eastAsia="Times New Roman" w:cstheme="minorHAnsi"/>
          <w:color w:val="000000"/>
        </w:rPr>
        <w:t>exist.</w:t>
      </w:r>
    </w:p>
    <w:p w14:paraId="2371AAF9" w14:textId="784E3194" w:rsidR="00D61BC8" w:rsidRPr="004B18B5" w:rsidRDefault="0091631F" w:rsidP="0025435F">
      <w:pPr>
        <w:pStyle w:val="ListParagraph"/>
        <w:numPr>
          <w:ilvl w:val="0"/>
          <w:numId w:val="19"/>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E</w:t>
      </w:r>
      <w:r w:rsidR="00D61BC8" w:rsidRPr="004B18B5">
        <w:rPr>
          <w:rFonts w:eastAsia="Times New Roman" w:cstheme="minorHAnsi"/>
          <w:color w:val="000000"/>
        </w:rPr>
        <w:t>xpand</w:t>
      </w:r>
      <w:r w:rsidR="007139F7" w:rsidRPr="004B18B5">
        <w:rPr>
          <w:rFonts w:eastAsia="Times New Roman" w:cstheme="minorHAnsi"/>
          <w:color w:val="000000"/>
        </w:rPr>
        <w:t>ing choices participant can access.</w:t>
      </w:r>
    </w:p>
    <w:p w14:paraId="1CEC61D3" w14:textId="2F915EEC" w:rsidR="0074578E" w:rsidRPr="004B18B5" w:rsidRDefault="005461C3" w:rsidP="0025435F">
      <w:pPr>
        <w:pStyle w:val="ListParagraph"/>
        <w:numPr>
          <w:ilvl w:val="0"/>
          <w:numId w:val="19"/>
        </w:numPr>
        <w:shd w:val="clear" w:color="auto" w:fill="FFFFFF"/>
        <w:spacing w:before="100" w:beforeAutospacing="1" w:after="105" w:line="240" w:lineRule="auto"/>
        <w:ind w:left="720"/>
        <w:rPr>
          <w:rFonts w:eastAsia="Times New Roman" w:cstheme="minorHAnsi"/>
          <w:color w:val="000000"/>
        </w:rPr>
      </w:pPr>
      <w:r w:rsidRPr="004B18B5">
        <w:rPr>
          <w:rFonts w:eastAsia="Times New Roman" w:cstheme="minorHAnsi"/>
          <w:color w:val="000000"/>
        </w:rPr>
        <w:t>Offer</w:t>
      </w:r>
      <w:r w:rsidR="00593840" w:rsidRPr="004B18B5">
        <w:rPr>
          <w:rFonts w:eastAsia="Times New Roman" w:cstheme="minorHAnsi"/>
          <w:color w:val="000000"/>
        </w:rPr>
        <w:t>ing</w:t>
      </w:r>
      <w:r w:rsidRPr="004B18B5">
        <w:rPr>
          <w:rFonts w:eastAsia="Times New Roman" w:cstheme="minorHAnsi"/>
          <w:color w:val="000000"/>
        </w:rPr>
        <w:t xml:space="preserve"> s</w:t>
      </w:r>
      <w:r w:rsidR="0074578E" w:rsidRPr="004B18B5">
        <w:rPr>
          <w:rFonts w:eastAsia="Times New Roman" w:cstheme="minorHAnsi"/>
          <w:color w:val="000000"/>
        </w:rPr>
        <w:t xml:space="preserve">upportive services when </w:t>
      </w:r>
      <w:r w:rsidR="00593840" w:rsidRPr="004B18B5">
        <w:rPr>
          <w:rFonts w:eastAsia="Times New Roman" w:cstheme="minorHAnsi"/>
          <w:color w:val="000000"/>
        </w:rPr>
        <w:t xml:space="preserve">they </w:t>
      </w:r>
      <w:r w:rsidR="0074578E" w:rsidRPr="004B18B5">
        <w:rPr>
          <w:rFonts w:eastAsia="Times New Roman" w:cstheme="minorHAnsi"/>
          <w:color w:val="000000"/>
        </w:rPr>
        <w:t>are most needed.</w:t>
      </w:r>
    </w:p>
    <w:p w14:paraId="0AC6D708" w14:textId="23C53606" w:rsidR="00881FC0" w:rsidRPr="004B18B5" w:rsidRDefault="00037B91" w:rsidP="0025435F">
      <w:pPr>
        <w:pStyle w:val="ListParagraph"/>
        <w:numPr>
          <w:ilvl w:val="0"/>
          <w:numId w:val="19"/>
        </w:numPr>
        <w:autoSpaceDE w:val="0"/>
        <w:autoSpaceDN w:val="0"/>
        <w:spacing w:after="0" w:line="240" w:lineRule="auto"/>
        <w:ind w:left="720"/>
        <w:rPr>
          <w:rFonts w:eastAsia="Times New Roman" w:cstheme="minorHAnsi"/>
          <w:color w:val="000000"/>
        </w:rPr>
      </w:pPr>
      <w:r w:rsidRPr="004B18B5">
        <w:rPr>
          <w:rFonts w:eastAsia="Times New Roman" w:cstheme="minorHAnsi"/>
          <w:color w:val="000000"/>
        </w:rPr>
        <w:t>Connecting adults to peer supports</w:t>
      </w:r>
      <w:r w:rsidR="00593840" w:rsidRPr="004B18B5">
        <w:rPr>
          <w:rFonts w:eastAsia="Times New Roman" w:cstheme="minorHAnsi"/>
          <w:color w:val="000000"/>
        </w:rPr>
        <w:t xml:space="preserve"> via participation in adult education classes</w:t>
      </w:r>
      <w:r w:rsidRPr="004B18B5">
        <w:rPr>
          <w:rFonts w:eastAsia="Times New Roman" w:cstheme="minorHAnsi"/>
          <w:color w:val="000000"/>
        </w:rPr>
        <w:t xml:space="preserve">. </w:t>
      </w:r>
    </w:p>
    <w:sectPr w:rsidR="00881FC0" w:rsidRPr="004B18B5" w:rsidSect="004B18B5">
      <w:headerReference w:type="default" r:id="rId8"/>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A004" w14:textId="77777777" w:rsidR="00B83C70" w:rsidRDefault="00B83C70" w:rsidP="005C743D">
      <w:pPr>
        <w:spacing w:after="0" w:line="240" w:lineRule="auto"/>
      </w:pPr>
      <w:r>
        <w:separator/>
      </w:r>
    </w:p>
  </w:endnote>
  <w:endnote w:type="continuationSeparator" w:id="0">
    <w:p w14:paraId="2E4E179A" w14:textId="77777777" w:rsidR="00B83C70" w:rsidRDefault="00B83C70" w:rsidP="005C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38773"/>
      <w:docPartObj>
        <w:docPartGallery w:val="Page Numbers (Bottom of Page)"/>
        <w:docPartUnique/>
      </w:docPartObj>
    </w:sdtPr>
    <w:sdtEndPr>
      <w:rPr>
        <w:noProof/>
      </w:rPr>
    </w:sdtEndPr>
    <w:sdtContent>
      <w:p w14:paraId="738AF554" w14:textId="5549927D" w:rsidR="00765FEE" w:rsidRDefault="00765FEE">
        <w:pPr>
          <w:pStyle w:val="Footer"/>
          <w:jc w:val="right"/>
        </w:pPr>
        <w:r>
          <w:fldChar w:fldCharType="begin"/>
        </w:r>
        <w:r>
          <w:instrText xml:space="preserve"> PAGE   \* MERGEFORMAT </w:instrText>
        </w:r>
        <w:r>
          <w:fldChar w:fldCharType="separate"/>
        </w:r>
        <w:r w:rsidR="009F57C7">
          <w:rPr>
            <w:noProof/>
          </w:rPr>
          <w:t>1</w:t>
        </w:r>
        <w:r>
          <w:rPr>
            <w:noProof/>
          </w:rPr>
          <w:fldChar w:fldCharType="end"/>
        </w:r>
      </w:p>
    </w:sdtContent>
  </w:sdt>
  <w:p w14:paraId="551870CA" w14:textId="77777777" w:rsidR="00765FEE" w:rsidRDefault="00765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14EC7" w14:textId="77777777" w:rsidR="00B83C70" w:rsidRDefault="00B83C70" w:rsidP="005C743D">
      <w:pPr>
        <w:spacing w:after="0" w:line="240" w:lineRule="auto"/>
      </w:pPr>
      <w:r>
        <w:separator/>
      </w:r>
    </w:p>
  </w:footnote>
  <w:footnote w:type="continuationSeparator" w:id="0">
    <w:p w14:paraId="5DD3B399" w14:textId="77777777" w:rsidR="00B83C70" w:rsidRDefault="00B83C70" w:rsidP="005C7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F85E" w14:textId="43DC0F8E" w:rsidR="005C743D" w:rsidRDefault="005C743D">
    <w:pPr>
      <w:pStyle w:val="Header"/>
    </w:pPr>
    <w:r>
      <w:t xml:space="preserve">Preliminary Findings from the ELL Co-Enrollment </w:t>
    </w:r>
    <w:r w:rsidR="00E662CF">
      <w:t xml:space="preserve">Pilot Project </w:t>
    </w:r>
    <w:r>
      <w:t>Evaluation (2/26/2021)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1055"/>
    <w:multiLevelType w:val="hybridMultilevel"/>
    <w:tmpl w:val="0BC0290C"/>
    <w:lvl w:ilvl="0" w:tplc="EE0C0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A605A8"/>
    <w:multiLevelType w:val="hybridMultilevel"/>
    <w:tmpl w:val="3EF80D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94A8C"/>
    <w:multiLevelType w:val="hybridMultilevel"/>
    <w:tmpl w:val="563CCE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4C506F"/>
    <w:multiLevelType w:val="hybridMultilevel"/>
    <w:tmpl w:val="ED7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2066B"/>
    <w:multiLevelType w:val="multilevel"/>
    <w:tmpl w:val="B3D2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930EB"/>
    <w:multiLevelType w:val="hybridMultilevel"/>
    <w:tmpl w:val="C6C2AF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992331"/>
    <w:multiLevelType w:val="hybridMultilevel"/>
    <w:tmpl w:val="893C3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4425D4"/>
    <w:multiLevelType w:val="hybridMultilevel"/>
    <w:tmpl w:val="0BC0290C"/>
    <w:lvl w:ilvl="0" w:tplc="EE0C0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F94511"/>
    <w:multiLevelType w:val="hybridMultilevel"/>
    <w:tmpl w:val="D108C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777B0"/>
    <w:multiLevelType w:val="hybridMultilevel"/>
    <w:tmpl w:val="DDC6A7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174C04"/>
    <w:multiLevelType w:val="hybridMultilevel"/>
    <w:tmpl w:val="FFAE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75339"/>
    <w:multiLevelType w:val="hybridMultilevel"/>
    <w:tmpl w:val="3CE6C09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21E0B"/>
    <w:multiLevelType w:val="hybridMultilevel"/>
    <w:tmpl w:val="68B2F6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C06D1B"/>
    <w:multiLevelType w:val="hybridMultilevel"/>
    <w:tmpl w:val="002E5A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EB5032"/>
    <w:multiLevelType w:val="hybridMultilevel"/>
    <w:tmpl w:val="C04236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F3015C"/>
    <w:multiLevelType w:val="hybridMultilevel"/>
    <w:tmpl w:val="96722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300A5"/>
    <w:multiLevelType w:val="hybridMultilevel"/>
    <w:tmpl w:val="DD20B58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8640C1"/>
    <w:multiLevelType w:val="hybridMultilevel"/>
    <w:tmpl w:val="64463D3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BE70D0"/>
    <w:multiLevelType w:val="hybridMultilevel"/>
    <w:tmpl w:val="ABA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6"/>
  </w:num>
  <w:num w:numId="5">
    <w:abstractNumId w:val="14"/>
  </w:num>
  <w:num w:numId="6">
    <w:abstractNumId w:val="12"/>
  </w:num>
  <w:num w:numId="7">
    <w:abstractNumId w:val="8"/>
  </w:num>
  <w:num w:numId="8">
    <w:abstractNumId w:val="2"/>
  </w:num>
  <w:num w:numId="9">
    <w:abstractNumId w:val="10"/>
  </w:num>
  <w:num w:numId="10">
    <w:abstractNumId w:val="0"/>
  </w:num>
  <w:num w:numId="11">
    <w:abstractNumId w:val="5"/>
  </w:num>
  <w:num w:numId="12">
    <w:abstractNumId w:val="7"/>
  </w:num>
  <w:num w:numId="13">
    <w:abstractNumId w:val="9"/>
  </w:num>
  <w:num w:numId="14">
    <w:abstractNumId w:val="17"/>
  </w:num>
  <w:num w:numId="15">
    <w:abstractNumId w:val="11"/>
  </w:num>
  <w:num w:numId="16">
    <w:abstractNumId w:val="1"/>
  </w:num>
  <w:num w:numId="17">
    <w:abstractNumId w:val="15"/>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DE"/>
    <w:rsid w:val="00014B72"/>
    <w:rsid w:val="00035EBF"/>
    <w:rsid w:val="00037B91"/>
    <w:rsid w:val="00070531"/>
    <w:rsid w:val="000A5E1C"/>
    <w:rsid w:val="00161C3E"/>
    <w:rsid w:val="001902B7"/>
    <w:rsid w:val="001B15DD"/>
    <w:rsid w:val="00240291"/>
    <w:rsid w:val="00250296"/>
    <w:rsid w:val="0025435F"/>
    <w:rsid w:val="0030008E"/>
    <w:rsid w:val="003628BE"/>
    <w:rsid w:val="003F03DB"/>
    <w:rsid w:val="00433243"/>
    <w:rsid w:val="00456D04"/>
    <w:rsid w:val="00496421"/>
    <w:rsid w:val="004B18B5"/>
    <w:rsid w:val="004B4F61"/>
    <w:rsid w:val="005461C3"/>
    <w:rsid w:val="00556F36"/>
    <w:rsid w:val="00562860"/>
    <w:rsid w:val="00570A08"/>
    <w:rsid w:val="00592032"/>
    <w:rsid w:val="00593840"/>
    <w:rsid w:val="005C743D"/>
    <w:rsid w:val="005F6623"/>
    <w:rsid w:val="00603C80"/>
    <w:rsid w:val="00682FF6"/>
    <w:rsid w:val="007139F7"/>
    <w:rsid w:val="007329D0"/>
    <w:rsid w:val="0074578E"/>
    <w:rsid w:val="00746CAD"/>
    <w:rsid w:val="00765FEE"/>
    <w:rsid w:val="0078218F"/>
    <w:rsid w:val="007D6C2B"/>
    <w:rsid w:val="00815960"/>
    <w:rsid w:val="00861CDB"/>
    <w:rsid w:val="00881FC0"/>
    <w:rsid w:val="00887D16"/>
    <w:rsid w:val="008C63D8"/>
    <w:rsid w:val="008D0F44"/>
    <w:rsid w:val="00902D97"/>
    <w:rsid w:val="0091631F"/>
    <w:rsid w:val="00921D9E"/>
    <w:rsid w:val="009B758F"/>
    <w:rsid w:val="009F57C7"/>
    <w:rsid w:val="00A23D02"/>
    <w:rsid w:val="00A46755"/>
    <w:rsid w:val="00A52ACC"/>
    <w:rsid w:val="00A6366C"/>
    <w:rsid w:val="00A90A64"/>
    <w:rsid w:val="00AD31A7"/>
    <w:rsid w:val="00AE32FD"/>
    <w:rsid w:val="00B60922"/>
    <w:rsid w:val="00B71B35"/>
    <w:rsid w:val="00B72A44"/>
    <w:rsid w:val="00B83C70"/>
    <w:rsid w:val="00BA0AE8"/>
    <w:rsid w:val="00BE2ADA"/>
    <w:rsid w:val="00C2443F"/>
    <w:rsid w:val="00CC1113"/>
    <w:rsid w:val="00D25FB0"/>
    <w:rsid w:val="00D3591F"/>
    <w:rsid w:val="00D61BC8"/>
    <w:rsid w:val="00D96C70"/>
    <w:rsid w:val="00E202DE"/>
    <w:rsid w:val="00E662CF"/>
    <w:rsid w:val="00EB62AB"/>
    <w:rsid w:val="00EE44EF"/>
    <w:rsid w:val="00EE5C0B"/>
    <w:rsid w:val="00F7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9BC9"/>
  <w15:chartTrackingRefBased/>
  <w15:docId w15:val="{29BF5AB0-7C5B-455C-B0F0-FB63C7B0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02DE"/>
    <w:rPr>
      <w:b/>
      <w:bCs/>
    </w:rPr>
  </w:style>
  <w:style w:type="character" w:styleId="Hyperlink">
    <w:name w:val="Hyperlink"/>
    <w:basedOn w:val="DefaultParagraphFont"/>
    <w:uiPriority w:val="99"/>
    <w:semiHidden/>
    <w:unhideWhenUsed/>
    <w:rsid w:val="00E202DE"/>
    <w:rPr>
      <w:color w:val="0000FF"/>
      <w:u w:val="single"/>
    </w:rPr>
  </w:style>
  <w:style w:type="paragraph" w:styleId="ListParagraph">
    <w:name w:val="List Paragraph"/>
    <w:basedOn w:val="Normal"/>
    <w:uiPriority w:val="34"/>
    <w:qFormat/>
    <w:rsid w:val="00EE5C0B"/>
    <w:pPr>
      <w:ind w:left="720"/>
      <w:contextualSpacing/>
    </w:pPr>
  </w:style>
  <w:style w:type="paragraph" w:customStyle="1" w:styleId="Normal0">
    <w:name w:val="[Normal]"/>
    <w:uiPriority w:val="99"/>
    <w:rsid w:val="00070531"/>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A6366C"/>
    <w:rPr>
      <w:sz w:val="16"/>
      <w:szCs w:val="16"/>
    </w:rPr>
  </w:style>
  <w:style w:type="paragraph" w:styleId="CommentText">
    <w:name w:val="annotation text"/>
    <w:basedOn w:val="Normal"/>
    <w:link w:val="CommentTextChar"/>
    <w:uiPriority w:val="99"/>
    <w:semiHidden/>
    <w:unhideWhenUsed/>
    <w:rsid w:val="00A6366C"/>
    <w:pPr>
      <w:spacing w:line="240" w:lineRule="auto"/>
    </w:pPr>
    <w:rPr>
      <w:sz w:val="20"/>
      <w:szCs w:val="20"/>
    </w:rPr>
  </w:style>
  <w:style w:type="character" w:customStyle="1" w:styleId="CommentTextChar">
    <w:name w:val="Comment Text Char"/>
    <w:basedOn w:val="DefaultParagraphFont"/>
    <w:link w:val="CommentText"/>
    <w:uiPriority w:val="99"/>
    <w:semiHidden/>
    <w:rsid w:val="00A6366C"/>
    <w:rPr>
      <w:sz w:val="20"/>
      <w:szCs w:val="20"/>
    </w:rPr>
  </w:style>
  <w:style w:type="paragraph" w:styleId="CommentSubject">
    <w:name w:val="annotation subject"/>
    <w:basedOn w:val="CommentText"/>
    <w:next w:val="CommentText"/>
    <w:link w:val="CommentSubjectChar"/>
    <w:uiPriority w:val="99"/>
    <w:semiHidden/>
    <w:unhideWhenUsed/>
    <w:rsid w:val="00A6366C"/>
    <w:rPr>
      <w:b/>
      <w:bCs/>
    </w:rPr>
  </w:style>
  <w:style w:type="character" w:customStyle="1" w:styleId="CommentSubjectChar">
    <w:name w:val="Comment Subject Char"/>
    <w:basedOn w:val="CommentTextChar"/>
    <w:link w:val="CommentSubject"/>
    <w:uiPriority w:val="99"/>
    <w:semiHidden/>
    <w:rsid w:val="00A6366C"/>
    <w:rPr>
      <w:b/>
      <w:bCs/>
      <w:sz w:val="20"/>
      <w:szCs w:val="20"/>
    </w:rPr>
  </w:style>
  <w:style w:type="paragraph" w:styleId="Revision">
    <w:name w:val="Revision"/>
    <w:hidden/>
    <w:uiPriority w:val="99"/>
    <w:semiHidden/>
    <w:rsid w:val="00D25FB0"/>
    <w:pPr>
      <w:spacing w:after="0" w:line="240" w:lineRule="auto"/>
    </w:pPr>
  </w:style>
  <w:style w:type="paragraph" w:styleId="Header">
    <w:name w:val="header"/>
    <w:basedOn w:val="Normal"/>
    <w:link w:val="HeaderChar"/>
    <w:uiPriority w:val="99"/>
    <w:unhideWhenUsed/>
    <w:rsid w:val="005C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43D"/>
  </w:style>
  <w:style w:type="paragraph" w:styleId="Footer">
    <w:name w:val="footer"/>
    <w:basedOn w:val="Normal"/>
    <w:link w:val="FooterChar"/>
    <w:uiPriority w:val="99"/>
    <w:unhideWhenUsed/>
    <w:rsid w:val="005C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43D"/>
  </w:style>
  <w:style w:type="character" w:customStyle="1" w:styleId="Heading1Char">
    <w:name w:val="Heading 1 Char"/>
    <w:basedOn w:val="DefaultParagraphFont"/>
    <w:link w:val="Heading1"/>
    <w:uiPriority w:val="9"/>
    <w:rsid w:val="005C743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70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788">
      <w:bodyDiv w:val="1"/>
      <w:marLeft w:val="0"/>
      <w:marRight w:val="0"/>
      <w:marTop w:val="0"/>
      <w:marBottom w:val="0"/>
      <w:divBdr>
        <w:top w:val="none" w:sz="0" w:space="0" w:color="auto"/>
        <w:left w:val="none" w:sz="0" w:space="0" w:color="auto"/>
        <w:bottom w:val="none" w:sz="0" w:space="0" w:color="auto"/>
        <w:right w:val="none" w:sz="0" w:space="0" w:color="auto"/>
      </w:divBdr>
    </w:div>
    <w:div w:id="215436932">
      <w:bodyDiv w:val="1"/>
      <w:marLeft w:val="0"/>
      <w:marRight w:val="0"/>
      <w:marTop w:val="0"/>
      <w:marBottom w:val="0"/>
      <w:divBdr>
        <w:top w:val="none" w:sz="0" w:space="0" w:color="auto"/>
        <w:left w:val="none" w:sz="0" w:space="0" w:color="auto"/>
        <w:bottom w:val="none" w:sz="0" w:space="0" w:color="auto"/>
        <w:right w:val="none" w:sz="0" w:space="0" w:color="auto"/>
      </w:divBdr>
    </w:div>
    <w:div w:id="661853047">
      <w:bodyDiv w:val="1"/>
      <w:marLeft w:val="0"/>
      <w:marRight w:val="0"/>
      <w:marTop w:val="0"/>
      <w:marBottom w:val="0"/>
      <w:divBdr>
        <w:top w:val="none" w:sz="0" w:space="0" w:color="auto"/>
        <w:left w:val="none" w:sz="0" w:space="0" w:color="auto"/>
        <w:bottom w:val="none" w:sz="0" w:space="0" w:color="auto"/>
        <w:right w:val="none" w:sz="0" w:space="0" w:color="auto"/>
      </w:divBdr>
    </w:div>
    <w:div w:id="966617285">
      <w:bodyDiv w:val="1"/>
      <w:marLeft w:val="0"/>
      <w:marRight w:val="0"/>
      <w:marTop w:val="0"/>
      <w:marBottom w:val="0"/>
      <w:divBdr>
        <w:top w:val="none" w:sz="0" w:space="0" w:color="auto"/>
        <w:left w:val="none" w:sz="0" w:space="0" w:color="auto"/>
        <w:bottom w:val="none" w:sz="0" w:space="0" w:color="auto"/>
        <w:right w:val="none" w:sz="0" w:space="0" w:color="auto"/>
      </w:divBdr>
    </w:div>
    <w:div w:id="1169911044">
      <w:bodyDiv w:val="1"/>
      <w:marLeft w:val="0"/>
      <w:marRight w:val="0"/>
      <w:marTop w:val="0"/>
      <w:marBottom w:val="0"/>
      <w:divBdr>
        <w:top w:val="none" w:sz="0" w:space="0" w:color="auto"/>
        <w:left w:val="none" w:sz="0" w:space="0" w:color="auto"/>
        <w:bottom w:val="none" w:sz="0" w:space="0" w:color="auto"/>
        <w:right w:val="none" w:sz="0" w:space="0" w:color="auto"/>
      </w:divBdr>
    </w:div>
    <w:div w:id="1524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2">
                    <a:lumMod val="60000"/>
                    <a:lumOff val="40000"/>
                  </a:schemeClr>
                </a:solidFill>
                <a:latin typeface="+mn-lt"/>
                <a:ea typeface="+mn-ea"/>
                <a:cs typeface="+mn-cs"/>
              </a:defRPr>
            </a:pPr>
            <a:r>
              <a:rPr lang="en-US" sz="1100" dirty="0">
                <a:solidFill>
                  <a:schemeClr val="tx2">
                    <a:lumMod val="60000"/>
                    <a:lumOff val="40000"/>
                  </a:schemeClr>
                </a:solidFill>
              </a:rPr>
              <a:t>Number of Participants in the ELL Co-Enrollment</a:t>
            </a:r>
            <a:r>
              <a:rPr lang="en-US" sz="1100" baseline="0" dirty="0">
                <a:solidFill>
                  <a:schemeClr val="tx2">
                    <a:lumMod val="60000"/>
                    <a:lumOff val="40000"/>
                  </a:schemeClr>
                </a:solidFill>
              </a:rPr>
              <a:t> Grant </a:t>
            </a:r>
          </a:p>
          <a:p>
            <a:pPr>
              <a:defRPr sz="1100">
                <a:solidFill>
                  <a:schemeClr val="tx2">
                    <a:lumMod val="60000"/>
                    <a:lumOff val="40000"/>
                  </a:schemeClr>
                </a:solidFill>
              </a:defRPr>
            </a:pPr>
            <a:r>
              <a:rPr lang="en-US" sz="1100" i="1" baseline="0" dirty="0">
                <a:solidFill>
                  <a:schemeClr val="tx2">
                    <a:lumMod val="60000"/>
                    <a:lumOff val="40000"/>
                  </a:schemeClr>
                </a:solidFill>
              </a:rPr>
              <a:t>January 2021 (n=257)</a:t>
            </a:r>
            <a:endParaRPr lang="en-US" sz="1100" i="1" dirty="0">
              <a:solidFill>
                <a:schemeClr val="tx2">
                  <a:lumMod val="60000"/>
                  <a:lumOff val="40000"/>
                </a:schemeClr>
              </a:solidFill>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2">
                  <a:lumMod val="60000"/>
                  <a:lumOff val="40000"/>
                </a:schemeClr>
              </a:solidFill>
              <a:latin typeface="+mn-lt"/>
              <a:ea typeface="+mn-ea"/>
              <a:cs typeface="+mn-cs"/>
            </a:defRPr>
          </a:pPr>
          <a:endParaRPr lang="en-US"/>
        </a:p>
      </c:txPr>
    </c:title>
    <c:autoTitleDeleted val="0"/>
    <c:plotArea>
      <c:layout>
        <c:manualLayout>
          <c:layoutTarget val="inner"/>
          <c:xMode val="edge"/>
          <c:yMode val="edge"/>
          <c:x val="0.14307286057327939"/>
          <c:y val="0.16463986249506421"/>
          <c:w val="0.58388133536483711"/>
          <c:h val="0.75250783917497044"/>
        </c:manualLayout>
      </c:layout>
      <c:barChart>
        <c:barDir val="bar"/>
        <c:grouping val="clustered"/>
        <c:varyColors val="0"/>
        <c:ser>
          <c:idx val="0"/>
          <c:order val="0"/>
          <c:tx>
            <c:strRef>
              <c:f>Sheet1!$B$1</c:f>
              <c:strCache>
                <c:ptCount val="1"/>
                <c:pt idx="0">
                  <c:v>Co-enrolled in Title II or CAEP (TE)</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Verdugo</c:v>
                </c:pt>
                <c:pt idx="1">
                  <c:v>Richmond</c:v>
                </c:pt>
                <c:pt idx="2">
                  <c:v>Tulare</c:v>
                </c:pt>
                <c:pt idx="3">
                  <c:v>LA County</c:v>
                </c:pt>
              </c:strCache>
            </c:strRef>
          </c:cat>
          <c:val>
            <c:numRef>
              <c:f>Sheet1!$B$2:$B$5</c:f>
              <c:numCache>
                <c:formatCode>General</c:formatCode>
                <c:ptCount val="4"/>
                <c:pt idx="0">
                  <c:v>11</c:v>
                </c:pt>
                <c:pt idx="1">
                  <c:v>42</c:v>
                </c:pt>
                <c:pt idx="2">
                  <c:v>49</c:v>
                </c:pt>
                <c:pt idx="3">
                  <c:v>28</c:v>
                </c:pt>
              </c:numCache>
            </c:numRef>
          </c:val>
          <c:extLst xmlns:c16r2="http://schemas.microsoft.com/office/drawing/2015/06/chart">
            <c:ext xmlns:c16="http://schemas.microsoft.com/office/drawing/2014/chart" uri="{C3380CC4-5D6E-409C-BE32-E72D297353CC}">
              <c16:uniqueId val="{00000000-A6C3-43BB-A192-7E36D3745B41}"/>
            </c:ext>
          </c:extLst>
        </c:ser>
        <c:ser>
          <c:idx val="1"/>
          <c:order val="1"/>
          <c:tx>
            <c:strRef>
              <c:f>Sheet1!$C$1</c:f>
              <c:strCache>
                <c:ptCount val="1"/>
                <c:pt idx="0">
                  <c:v> Co-enrolled in Local WDB-funded Title I Adult, Dislocated Worker, or Youth Programs (CalJOBS)</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Verdugo</c:v>
                </c:pt>
                <c:pt idx="1">
                  <c:v>Richmond</c:v>
                </c:pt>
                <c:pt idx="2">
                  <c:v>Tulare</c:v>
                </c:pt>
                <c:pt idx="3">
                  <c:v>LA County</c:v>
                </c:pt>
              </c:strCache>
            </c:strRef>
          </c:cat>
          <c:val>
            <c:numRef>
              <c:f>Sheet1!$C$2:$C$5</c:f>
              <c:numCache>
                <c:formatCode>General</c:formatCode>
                <c:ptCount val="4"/>
                <c:pt idx="0">
                  <c:v>13</c:v>
                </c:pt>
                <c:pt idx="1">
                  <c:v>10</c:v>
                </c:pt>
                <c:pt idx="2">
                  <c:v>65</c:v>
                </c:pt>
                <c:pt idx="3">
                  <c:v>75</c:v>
                </c:pt>
              </c:numCache>
            </c:numRef>
          </c:val>
          <c:extLst xmlns:c16r2="http://schemas.microsoft.com/office/drawing/2015/06/chart">
            <c:ext xmlns:c16="http://schemas.microsoft.com/office/drawing/2014/chart" uri="{C3380CC4-5D6E-409C-BE32-E72D297353CC}">
              <c16:uniqueId val="{00000001-A6C3-43BB-A192-7E36D3745B41}"/>
            </c:ext>
          </c:extLst>
        </c:ser>
        <c:ser>
          <c:idx val="2"/>
          <c:order val="2"/>
          <c:tx>
            <c:strRef>
              <c:f>Sheet1!$D$1</c:f>
              <c:strCache>
                <c:ptCount val="1"/>
                <c:pt idx="0">
                  <c:v>Grant Enrollment (CalJOBS)</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Verdugo</c:v>
                </c:pt>
                <c:pt idx="1">
                  <c:v>Richmond</c:v>
                </c:pt>
                <c:pt idx="2">
                  <c:v>Tulare</c:v>
                </c:pt>
                <c:pt idx="3">
                  <c:v>LA County</c:v>
                </c:pt>
              </c:strCache>
            </c:strRef>
          </c:cat>
          <c:val>
            <c:numRef>
              <c:f>Sheet1!$D$2:$D$5</c:f>
              <c:numCache>
                <c:formatCode>General</c:formatCode>
                <c:ptCount val="4"/>
                <c:pt idx="0">
                  <c:v>13</c:v>
                </c:pt>
                <c:pt idx="1">
                  <c:v>104</c:v>
                </c:pt>
                <c:pt idx="2">
                  <c:v>65</c:v>
                </c:pt>
                <c:pt idx="3">
                  <c:v>75</c:v>
                </c:pt>
              </c:numCache>
            </c:numRef>
          </c:val>
          <c:extLst xmlns:c16r2="http://schemas.microsoft.com/office/drawing/2015/06/chart">
            <c:ext xmlns:c16="http://schemas.microsoft.com/office/drawing/2014/chart" uri="{C3380CC4-5D6E-409C-BE32-E72D297353CC}">
              <c16:uniqueId val="{00000002-A6C3-43BB-A192-7E36D3745B41}"/>
            </c:ext>
          </c:extLst>
        </c:ser>
        <c:ser>
          <c:idx val="3"/>
          <c:order val="3"/>
          <c:tx>
            <c:strRef>
              <c:f>Sheet1!$E$1</c:f>
              <c:strCache>
                <c:ptCount val="1"/>
                <c:pt idx="0">
                  <c:v>Grant Enrollment Goal (*)</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Verdugo</c:v>
                </c:pt>
                <c:pt idx="1">
                  <c:v>Richmond</c:v>
                </c:pt>
                <c:pt idx="2">
                  <c:v>Tulare</c:v>
                </c:pt>
                <c:pt idx="3">
                  <c:v>LA County</c:v>
                </c:pt>
              </c:strCache>
            </c:strRef>
          </c:cat>
          <c:val>
            <c:numRef>
              <c:f>Sheet1!$E$2:$E$5</c:f>
              <c:numCache>
                <c:formatCode>General</c:formatCode>
                <c:ptCount val="4"/>
                <c:pt idx="0">
                  <c:v>20</c:v>
                </c:pt>
                <c:pt idx="1">
                  <c:v>90</c:v>
                </c:pt>
                <c:pt idx="2">
                  <c:v>150</c:v>
                </c:pt>
                <c:pt idx="3">
                  <c:v>75</c:v>
                </c:pt>
              </c:numCache>
            </c:numRef>
          </c:val>
          <c:extLst xmlns:c16r2="http://schemas.microsoft.com/office/drawing/2015/06/chart">
            <c:ext xmlns:c16="http://schemas.microsoft.com/office/drawing/2014/chart" uri="{C3380CC4-5D6E-409C-BE32-E72D297353CC}">
              <c16:uniqueId val="{00000003-A6C3-43BB-A192-7E36D3745B41}"/>
            </c:ext>
          </c:extLst>
        </c:ser>
        <c:dLbls>
          <c:showLegendKey val="0"/>
          <c:showVal val="0"/>
          <c:showCatName val="0"/>
          <c:showSerName val="0"/>
          <c:showPercent val="0"/>
          <c:showBubbleSize val="0"/>
        </c:dLbls>
        <c:gapWidth val="150"/>
        <c:axId val="1801198368"/>
        <c:axId val="1801187488"/>
      </c:barChart>
      <c:catAx>
        <c:axId val="180119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801187488"/>
        <c:crosses val="autoZero"/>
        <c:auto val="1"/>
        <c:lblAlgn val="ctr"/>
        <c:lblOffset val="100"/>
        <c:noMultiLvlLbl val="0"/>
      </c:catAx>
      <c:valAx>
        <c:axId val="1801187488"/>
        <c:scaling>
          <c:orientation val="minMax"/>
        </c:scaling>
        <c:delete val="1"/>
        <c:axPos val="b"/>
        <c:numFmt formatCode="General" sourceLinked="1"/>
        <c:majorTickMark val="none"/>
        <c:minorTickMark val="none"/>
        <c:tickLblPos val="nextTo"/>
        <c:crossAx val="1801198368"/>
        <c:crosses val="autoZero"/>
        <c:crossBetween val="between"/>
      </c:valAx>
      <c:spPr>
        <a:noFill/>
        <a:ln>
          <a:noFill/>
        </a:ln>
        <a:effectLst/>
      </c:spPr>
    </c:plotArea>
    <c:legend>
      <c:legendPos val="r"/>
      <c:layout>
        <c:manualLayout>
          <c:xMode val="edge"/>
          <c:yMode val="edge"/>
          <c:x val="0.65260656247756266"/>
          <c:y val="0.37012272307923361"/>
          <c:w val="0.34438136722271417"/>
          <c:h val="0.6268424553197879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Renatta DeFever</dc:creator>
  <cp:keywords/>
  <dc:description/>
  <cp:lastModifiedBy>Amber Shevin</cp:lastModifiedBy>
  <cp:revision>2</cp:revision>
  <dcterms:created xsi:type="dcterms:W3CDTF">2021-02-25T16:43:00Z</dcterms:created>
  <dcterms:modified xsi:type="dcterms:W3CDTF">2021-02-25T16:43:00Z</dcterms:modified>
</cp:coreProperties>
</file>