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C98E3" w14:textId="3C9F9F77" w:rsidR="00564732" w:rsidRPr="00E071C0" w:rsidRDefault="000C2CC2" w:rsidP="0045162A">
      <w:pPr>
        <w:pStyle w:val="Title"/>
        <w:spacing w:before="2160" w:line="276" w:lineRule="auto"/>
        <w:rPr>
          <w:sz w:val="28"/>
          <w:szCs w:val="28"/>
        </w:rPr>
      </w:pPr>
      <w:r w:rsidRPr="00E071C0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83F5742" wp14:editId="010337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95930" cy="2158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82" w:rsidRPr="00E071C0">
        <w:rPr>
          <w:sz w:val="28"/>
          <w:szCs w:val="28"/>
        </w:rPr>
        <w:t>Meeting of the Minds in Monterey</w:t>
      </w:r>
    </w:p>
    <w:p w14:paraId="04D66E2D" w14:textId="3A83E939" w:rsidR="00305182" w:rsidRPr="00E071C0" w:rsidRDefault="00FA381C" w:rsidP="0045162A">
      <w:pPr>
        <w:pStyle w:val="Subtitle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Rising to the Challenge: From Rescue to Recovery!</w:t>
      </w:r>
    </w:p>
    <w:p w14:paraId="69CD45CB" w14:textId="570D7413" w:rsidR="00305182" w:rsidRPr="00E071C0" w:rsidRDefault="00305182" w:rsidP="0045162A">
      <w:pPr>
        <w:pStyle w:val="Subtitle"/>
        <w:spacing w:line="276" w:lineRule="auto"/>
        <w:rPr>
          <w:i w:val="0"/>
          <w:sz w:val="28"/>
          <w:szCs w:val="28"/>
        </w:rPr>
      </w:pPr>
      <w:r w:rsidRPr="00E071C0">
        <w:rPr>
          <w:i w:val="0"/>
          <w:sz w:val="28"/>
          <w:szCs w:val="28"/>
        </w:rPr>
        <w:t xml:space="preserve">September </w:t>
      </w:r>
      <w:r w:rsidR="000B137C">
        <w:rPr>
          <w:i w:val="0"/>
          <w:sz w:val="28"/>
          <w:szCs w:val="28"/>
        </w:rPr>
        <w:t>7</w:t>
      </w:r>
      <w:r w:rsidRPr="00E071C0">
        <w:rPr>
          <w:i w:val="0"/>
          <w:sz w:val="28"/>
          <w:szCs w:val="28"/>
        </w:rPr>
        <w:t xml:space="preserve"> – </w:t>
      </w:r>
      <w:r w:rsidR="000B137C">
        <w:rPr>
          <w:i w:val="0"/>
          <w:sz w:val="28"/>
          <w:szCs w:val="28"/>
        </w:rPr>
        <w:t>9</w:t>
      </w:r>
      <w:r w:rsidRPr="00E071C0">
        <w:rPr>
          <w:i w:val="0"/>
          <w:sz w:val="28"/>
          <w:szCs w:val="28"/>
        </w:rPr>
        <w:t>, 20</w:t>
      </w:r>
      <w:r w:rsidR="000B137C">
        <w:rPr>
          <w:i w:val="0"/>
          <w:sz w:val="28"/>
          <w:szCs w:val="28"/>
        </w:rPr>
        <w:t>21</w:t>
      </w:r>
    </w:p>
    <w:p w14:paraId="25EB8DB9" w14:textId="27CA8F4C" w:rsidR="00305182" w:rsidRDefault="00305182" w:rsidP="0045162A">
      <w:pPr>
        <w:pStyle w:val="Subtitle"/>
        <w:spacing w:line="276" w:lineRule="auto"/>
        <w:rPr>
          <w:i w:val="0"/>
          <w:sz w:val="28"/>
          <w:szCs w:val="28"/>
        </w:rPr>
      </w:pPr>
      <w:r w:rsidRPr="00E071C0">
        <w:rPr>
          <w:i w:val="0"/>
          <w:sz w:val="28"/>
          <w:szCs w:val="28"/>
        </w:rPr>
        <w:t>Monterey Marriott</w:t>
      </w:r>
    </w:p>
    <w:p w14:paraId="20E82489" w14:textId="0C3C8F40" w:rsidR="00FA381C" w:rsidRPr="00FA381C" w:rsidRDefault="00FA381C" w:rsidP="0045162A">
      <w:pPr>
        <w:spacing w:line="276" w:lineRule="auto"/>
        <w:jc w:val="center"/>
      </w:pPr>
      <w:r w:rsidRPr="00FA381C">
        <w:t>350 Calle Principal, Monterey, CA 93940</w:t>
      </w:r>
    </w:p>
    <w:p w14:paraId="40A0AA90" w14:textId="77777777" w:rsidR="000B137C" w:rsidRPr="0045162A" w:rsidRDefault="000B137C" w:rsidP="0045162A">
      <w:pPr>
        <w:spacing w:after="0"/>
        <w:rPr>
          <w:sz w:val="10"/>
          <w:szCs w:val="10"/>
        </w:rPr>
      </w:pPr>
    </w:p>
    <w:p w14:paraId="4175566D" w14:textId="64F8120C" w:rsidR="00305182" w:rsidRPr="00E071C0" w:rsidRDefault="00305182" w:rsidP="00382E48">
      <w:pPr>
        <w:spacing w:after="120"/>
        <w:jc w:val="center"/>
        <w:rPr>
          <w:b/>
          <w:sz w:val="28"/>
          <w:szCs w:val="28"/>
        </w:rPr>
      </w:pPr>
      <w:r w:rsidRPr="00E071C0">
        <w:rPr>
          <w:b/>
          <w:sz w:val="28"/>
          <w:szCs w:val="28"/>
        </w:rPr>
        <w:t xml:space="preserve">CALL FOR </w:t>
      </w:r>
      <w:r w:rsidR="00FA381C">
        <w:rPr>
          <w:b/>
          <w:sz w:val="28"/>
          <w:szCs w:val="28"/>
        </w:rPr>
        <w:t xml:space="preserve">WORKSHOP </w:t>
      </w:r>
      <w:r w:rsidRPr="00E071C0">
        <w:rPr>
          <w:b/>
          <w:sz w:val="28"/>
          <w:szCs w:val="28"/>
        </w:rPr>
        <w:t>PRESENTATIONS</w:t>
      </w:r>
    </w:p>
    <w:p w14:paraId="4925C539" w14:textId="6EBC3000" w:rsidR="000C2CC2" w:rsidRDefault="000C2CC2" w:rsidP="00382E48">
      <w:pPr>
        <w:pStyle w:val="Heading1"/>
        <w:spacing w:after="120"/>
      </w:pPr>
      <w:r>
        <w:t>About Meeting of the Minds</w:t>
      </w:r>
    </w:p>
    <w:p w14:paraId="1C0BDE6A" w14:textId="77777777" w:rsidR="0045162A" w:rsidRPr="0045162A" w:rsidRDefault="0045162A" w:rsidP="00382E48">
      <w:pPr>
        <w:spacing w:after="120"/>
        <w:rPr>
          <w:sz w:val="20"/>
          <w:szCs w:val="20"/>
        </w:rPr>
      </w:pPr>
    </w:p>
    <w:p w14:paraId="03D4274B" w14:textId="1BEAE9AB" w:rsidR="00FA381C" w:rsidRPr="005C46A1" w:rsidRDefault="00FA381C" w:rsidP="00382E48">
      <w:pPr>
        <w:spacing w:after="120"/>
        <w:rPr>
          <w:sz w:val="26"/>
          <w:szCs w:val="26"/>
        </w:rPr>
      </w:pPr>
      <w:r w:rsidRPr="005C46A1">
        <w:rPr>
          <w:sz w:val="26"/>
          <w:szCs w:val="26"/>
        </w:rPr>
        <w:t xml:space="preserve">The American Rescue Plan, signed into law on March 11, 2021, </w:t>
      </w:r>
      <w:r w:rsidR="0045162A">
        <w:rPr>
          <w:sz w:val="26"/>
          <w:szCs w:val="26"/>
        </w:rPr>
        <w:t xml:space="preserve">is $1.9 trillion </w:t>
      </w:r>
      <w:r w:rsidRPr="005C46A1">
        <w:rPr>
          <w:sz w:val="26"/>
          <w:szCs w:val="26"/>
        </w:rPr>
        <w:t xml:space="preserve">designed to speed up the recovery from the economic and health effects from the corona-virus pandemic and ongoing recession. With the total number of American’s </w:t>
      </w:r>
      <w:r w:rsidR="005C46A1" w:rsidRPr="005C46A1">
        <w:rPr>
          <w:sz w:val="26"/>
          <w:szCs w:val="26"/>
        </w:rPr>
        <w:t>receiving their first shot</w:t>
      </w:r>
      <w:r w:rsidRPr="005C46A1">
        <w:rPr>
          <w:sz w:val="26"/>
          <w:szCs w:val="26"/>
        </w:rPr>
        <w:t xml:space="preserve"> rising above </w:t>
      </w:r>
      <w:r w:rsidR="005C46A1" w:rsidRPr="005C46A1">
        <w:rPr>
          <w:sz w:val="26"/>
          <w:szCs w:val="26"/>
        </w:rPr>
        <w:t>32</w:t>
      </w:r>
      <w:r w:rsidR="0045162A">
        <w:rPr>
          <w:sz w:val="26"/>
          <w:szCs w:val="26"/>
        </w:rPr>
        <w:t>0</w:t>
      </w:r>
      <w:r w:rsidRPr="005C46A1">
        <w:rPr>
          <w:sz w:val="26"/>
          <w:szCs w:val="26"/>
        </w:rPr>
        <w:t xml:space="preserve"> million, with over 46% </w:t>
      </w:r>
      <w:r w:rsidR="0045162A">
        <w:rPr>
          <w:sz w:val="26"/>
          <w:szCs w:val="26"/>
        </w:rPr>
        <w:t xml:space="preserve">now </w:t>
      </w:r>
      <w:r w:rsidR="005C46A1" w:rsidRPr="005C46A1">
        <w:rPr>
          <w:sz w:val="26"/>
          <w:szCs w:val="26"/>
        </w:rPr>
        <w:t xml:space="preserve">fully vaccinated, we now turn from rescue to recovery. </w:t>
      </w:r>
      <w:r w:rsidR="0045162A">
        <w:rPr>
          <w:sz w:val="26"/>
          <w:szCs w:val="26"/>
        </w:rPr>
        <w:t xml:space="preserve">As businesses are opening again to near or full capacity, </w:t>
      </w:r>
      <w:r w:rsidR="005C46A1" w:rsidRPr="005C46A1">
        <w:rPr>
          <w:sz w:val="26"/>
          <w:szCs w:val="26"/>
        </w:rPr>
        <w:t xml:space="preserve">Local Workforce Boards, Community Based organizations, and State departments throughout the nation are facing a new challenge…are we ready? </w:t>
      </w:r>
    </w:p>
    <w:p w14:paraId="0D35EA15" w14:textId="3D2339B1" w:rsidR="000C2CC2" w:rsidRPr="005C46A1" w:rsidRDefault="005C46A1" w:rsidP="00382E48">
      <w:pPr>
        <w:spacing w:after="120"/>
        <w:rPr>
          <w:sz w:val="26"/>
          <w:szCs w:val="26"/>
        </w:rPr>
      </w:pPr>
      <w:r w:rsidRPr="005C46A1">
        <w:rPr>
          <w:i/>
          <w:iCs/>
          <w:sz w:val="26"/>
          <w:szCs w:val="26"/>
        </w:rPr>
        <w:t xml:space="preserve">Rising to the Challenge: From Rescue to Recovery </w:t>
      </w:r>
      <w:r w:rsidRPr="005C46A1">
        <w:rPr>
          <w:sz w:val="26"/>
          <w:szCs w:val="26"/>
        </w:rPr>
        <w:t xml:space="preserve">is all about </w:t>
      </w:r>
      <w:r w:rsidR="0045162A">
        <w:rPr>
          <w:sz w:val="26"/>
          <w:szCs w:val="26"/>
        </w:rPr>
        <w:t>coming together as workforce leaders to discuss the coming challenges and facing them</w:t>
      </w:r>
      <w:r w:rsidRPr="005C46A1">
        <w:rPr>
          <w:sz w:val="26"/>
          <w:szCs w:val="26"/>
        </w:rPr>
        <w:t xml:space="preserve">, head on. </w:t>
      </w:r>
      <w:r w:rsidR="00435A73" w:rsidRPr="005C46A1">
        <w:rPr>
          <w:sz w:val="26"/>
          <w:szCs w:val="26"/>
        </w:rPr>
        <w:t>Whether you are a</w:t>
      </w:r>
      <w:r w:rsidR="00E071C0" w:rsidRPr="005C46A1">
        <w:rPr>
          <w:sz w:val="26"/>
          <w:szCs w:val="26"/>
        </w:rPr>
        <w:t>n</w:t>
      </w:r>
      <w:r w:rsidR="00435A73" w:rsidRPr="005C46A1">
        <w:rPr>
          <w:sz w:val="26"/>
          <w:szCs w:val="26"/>
        </w:rPr>
        <w:t xml:space="preserve"> organization attempting to provide key services to a targeted population, a business looking to access </w:t>
      </w:r>
      <w:r w:rsidR="0045162A">
        <w:rPr>
          <w:sz w:val="26"/>
          <w:szCs w:val="26"/>
        </w:rPr>
        <w:t xml:space="preserve">and maintain </w:t>
      </w:r>
      <w:r w:rsidR="00435A73" w:rsidRPr="005C46A1">
        <w:rPr>
          <w:sz w:val="26"/>
          <w:szCs w:val="26"/>
        </w:rPr>
        <w:t xml:space="preserve">a talented labor pool, a group of workforce partners looking to develop leveraged access points, a workforce region </w:t>
      </w:r>
      <w:r w:rsidR="00E071C0" w:rsidRPr="005C46A1">
        <w:rPr>
          <w:sz w:val="26"/>
          <w:szCs w:val="26"/>
        </w:rPr>
        <w:t>consisting</w:t>
      </w:r>
      <w:r w:rsidR="00435A73" w:rsidRPr="005C46A1">
        <w:rPr>
          <w:sz w:val="26"/>
          <w:szCs w:val="26"/>
        </w:rPr>
        <w:t xml:space="preserve"> of many stakeholders</w:t>
      </w:r>
      <w:r w:rsidR="00E071C0" w:rsidRPr="005C46A1">
        <w:rPr>
          <w:sz w:val="26"/>
          <w:szCs w:val="26"/>
        </w:rPr>
        <w:t>…</w:t>
      </w:r>
      <w:r w:rsidR="00435A73" w:rsidRPr="005C46A1">
        <w:rPr>
          <w:sz w:val="26"/>
          <w:szCs w:val="26"/>
        </w:rPr>
        <w:t>a state…or even the Nation</w:t>
      </w:r>
      <w:r w:rsidR="00382E48" w:rsidRPr="005C46A1">
        <w:rPr>
          <w:sz w:val="26"/>
          <w:szCs w:val="26"/>
        </w:rPr>
        <w:t>; w</w:t>
      </w:r>
      <w:r w:rsidR="00435A73" w:rsidRPr="005C46A1">
        <w:rPr>
          <w:sz w:val="26"/>
          <w:szCs w:val="26"/>
        </w:rPr>
        <w:t>e must work intentionally to connect our strategies to program design and delivery</w:t>
      </w:r>
      <w:r w:rsidRPr="005C46A1">
        <w:rPr>
          <w:sz w:val="26"/>
          <w:szCs w:val="26"/>
        </w:rPr>
        <w:t xml:space="preserve"> as we move </w:t>
      </w:r>
      <w:r w:rsidR="0045162A">
        <w:rPr>
          <w:sz w:val="26"/>
          <w:szCs w:val="26"/>
        </w:rPr>
        <w:t>into the “new economy”</w:t>
      </w:r>
      <w:r w:rsidR="00382E48" w:rsidRPr="005C46A1">
        <w:rPr>
          <w:sz w:val="26"/>
          <w:szCs w:val="26"/>
        </w:rPr>
        <w:t xml:space="preserve">. </w:t>
      </w:r>
    </w:p>
    <w:p w14:paraId="191B285A" w14:textId="6349D539" w:rsidR="00435A73" w:rsidRPr="005C46A1" w:rsidRDefault="00435A73" w:rsidP="00382E48">
      <w:pPr>
        <w:spacing w:after="120"/>
        <w:rPr>
          <w:sz w:val="26"/>
          <w:szCs w:val="26"/>
        </w:rPr>
      </w:pPr>
      <w:r w:rsidRPr="005C46A1">
        <w:rPr>
          <w:sz w:val="26"/>
          <w:szCs w:val="26"/>
        </w:rPr>
        <w:t>At Meeting of the Minds 20</w:t>
      </w:r>
      <w:r w:rsidR="005C46A1" w:rsidRPr="005C46A1">
        <w:rPr>
          <w:sz w:val="26"/>
          <w:szCs w:val="26"/>
        </w:rPr>
        <w:t>21</w:t>
      </w:r>
      <w:r w:rsidR="0045162A">
        <w:rPr>
          <w:sz w:val="26"/>
          <w:szCs w:val="26"/>
        </w:rPr>
        <w:t>,</w:t>
      </w:r>
      <w:r w:rsidRPr="005C46A1">
        <w:rPr>
          <w:sz w:val="26"/>
          <w:szCs w:val="26"/>
        </w:rPr>
        <w:t xml:space="preserve"> we hope to examine ways that will ensure critical </w:t>
      </w:r>
      <w:r w:rsidR="008471AE" w:rsidRPr="005C46A1">
        <w:rPr>
          <w:sz w:val="26"/>
          <w:szCs w:val="26"/>
        </w:rPr>
        <w:t>connections</w:t>
      </w:r>
      <w:r w:rsidRPr="005C46A1">
        <w:rPr>
          <w:sz w:val="26"/>
          <w:szCs w:val="26"/>
        </w:rPr>
        <w:t xml:space="preserve"> occur</w:t>
      </w:r>
      <w:r w:rsidR="008471AE" w:rsidRPr="005C46A1">
        <w:rPr>
          <w:sz w:val="26"/>
          <w:szCs w:val="26"/>
        </w:rPr>
        <w:t xml:space="preserve">, look to strong examples of programs that lead to identified outcomes, and highlight areas where the public workforce system is </w:t>
      </w:r>
      <w:r w:rsidR="005C46A1" w:rsidRPr="005C46A1">
        <w:rPr>
          <w:sz w:val="26"/>
          <w:szCs w:val="26"/>
        </w:rPr>
        <w:t>working together to form new strategic programs which ultimately move us into a more equitable economic ecosystem</w:t>
      </w:r>
      <w:r w:rsidR="00382E48" w:rsidRPr="005C46A1">
        <w:rPr>
          <w:sz w:val="26"/>
          <w:szCs w:val="26"/>
        </w:rPr>
        <w:t xml:space="preserve">. </w:t>
      </w:r>
      <w:r w:rsidR="005C46A1" w:rsidRPr="005C46A1">
        <w:rPr>
          <w:sz w:val="26"/>
          <w:szCs w:val="26"/>
        </w:rPr>
        <w:t xml:space="preserve">It is time to come together and Rise to the Challenge! </w:t>
      </w:r>
    </w:p>
    <w:p w14:paraId="5A45E647" w14:textId="77777777" w:rsidR="001C20DA" w:rsidRPr="002A13FC" w:rsidRDefault="001C20DA" w:rsidP="00E071C0">
      <w:pPr>
        <w:pStyle w:val="Heading1"/>
        <w:spacing w:after="120"/>
      </w:pPr>
      <w:r w:rsidRPr="002A13FC">
        <w:lastRenderedPageBreak/>
        <w:t>POTENTIAL</w:t>
      </w:r>
      <w:r>
        <w:t xml:space="preserve"> TOPICS FOR WORKSHOPS &amp;</w:t>
      </w:r>
      <w:r w:rsidRPr="002A13FC">
        <w:t xml:space="preserve"> DISCUSSION SESSIONS</w:t>
      </w:r>
    </w:p>
    <w:p w14:paraId="7BE40368" w14:textId="65869F18" w:rsidR="001C20DA" w:rsidRDefault="001C20DA" w:rsidP="00E071C0">
      <w:pPr>
        <w:spacing w:after="120"/>
      </w:pPr>
      <w:r>
        <w:t xml:space="preserve">If you have ideas about these topics, are experimenting with new approaches, want to flout your early successes, highlight your partnerships, show off some cool stuff…or, if you </w:t>
      </w:r>
      <w:r w:rsidR="008471AE">
        <w:t>have turned your strategy into reality</w:t>
      </w:r>
      <w:r>
        <w:t xml:space="preserve">, read </w:t>
      </w:r>
      <w:proofErr w:type="gramStart"/>
      <w:r>
        <w:t>on.</w:t>
      </w:r>
      <w:r w:rsidR="0045162A">
        <w:t>*</w:t>
      </w:r>
      <w:proofErr w:type="gramEnd"/>
      <w:r>
        <w:t xml:space="preserve"> </w:t>
      </w:r>
    </w:p>
    <w:p w14:paraId="4D5C9013" w14:textId="0BE1B205" w:rsidR="001C20DA" w:rsidRDefault="001C20DA" w:rsidP="00E071C0">
      <w:pPr>
        <w:spacing w:after="120"/>
      </w:pPr>
      <w:r>
        <w:t>The topics are meant to be illustrative and not exhaustive of potential session topics.</w:t>
      </w:r>
    </w:p>
    <w:p w14:paraId="7418D149" w14:textId="7721C4C5" w:rsidR="0045162A" w:rsidRPr="008471AE" w:rsidRDefault="0045162A" w:rsidP="0045162A">
      <w:pPr>
        <w:spacing w:after="120"/>
        <w:rPr>
          <w:u w:val="single"/>
        </w:rPr>
      </w:pPr>
      <w:r>
        <w:rPr>
          <w:u w:val="single"/>
        </w:rPr>
        <w:t>*</w:t>
      </w:r>
      <w:r w:rsidRPr="008471AE">
        <w:rPr>
          <w:u w:val="single"/>
        </w:rPr>
        <w:t xml:space="preserve">We encourage sessions conceived and presented by Workforce Board members. </w:t>
      </w:r>
    </w:p>
    <w:p w14:paraId="48D139D0" w14:textId="77777777" w:rsidR="0045162A" w:rsidRDefault="0045162A" w:rsidP="00E071C0">
      <w:pPr>
        <w:pStyle w:val="Heading2"/>
        <w:spacing w:after="120"/>
      </w:pPr>
    </w:p>
    <w:p w14:paraId="41122208" w14:textId="574BFE0C" w:rsidR="001C20DA" w:rsidRPr="008471AE" w:rsidRDefault="0045162A" w:rsidP="00E071C0">
      <w:pPr>
        <w:pStyle w:val="Heading2"/>
        <w:spacing w:after="120"/>
      </w:pPr>
      <w:r>
        <w:t xml:space="preserve">WORKFORCE BOARD TRACK – Workshops Specifically for </w:t>
      </w:r>
      <w:r w:rsidR="000B0E93">
        <w:t xml:space="preserve">Local </w:t>
      </w:r>
      <w:r>
        <w:t>Workforce Board Members</w:t>
      </w:r>
      <w:r w:rsidR="000B0E93">
        <w:t xml:space="preserve"> </w:t>
      </w:r>
    </w:p>
    <w:p w14:paraId="1CD57859" w14:textId="175F1800" w:rsidR="0045162A" w:rsidRDefault="0045162A" w:rsidP="00E071C0">
      <w:pPr>
        <w:pStyle w:val="ListParagraph"/>
        <w:numPr>
          <w:ilvl w:val="0"/>
          <w:numId w:val="1"/>
        </w:numPr>
        <w:spacing w:after="120"/>
      </w:pPr>
      <w:r>
        <w:t>The REAL work of Workforce Boards (Legislative responsibilities</w:t>
      </w:r>
      <w:r w:rsidR="000B0E93">
        <w:t xml:space="preserve">, what does a board member </w:t>
      </w:r>
      <w:proofErr w:type="gramStart"/>
      <w:r w:rsidR="000B0E93">
        <w:t>do?,</w:t>
      </w:r>
      <w:proofErr w:type="gramEnd"/>
      <w:r w:rsidR="000B0E93">
        <w:t xml:space="preserve"> how do they put this into action?) </w:t>
      </w:r>
    </w:p>
    <w:p w14:paraId="30E842D8" w14:textId="78923A5A" w:rsidR="008471AE" w:rsidRPr="008471AE" w:rsidRDefault="008471AE" w:rsidP="00E071C0">
      <w:pPr>
        <w:pStyle w:val="ListParagraph"/>
        <w:numPr>
          <w:ilvl w:val="0"/>
          <w:numId w:val="1"/>
        </w:numPr>
        <w:spacing w:after="120"/>
      </w:pPr>
      <w:r w:rsidRPr="008471AE">
        <w:t>Strategic planning dos and don’ts for Workforce Boards</w:t>
      </w:r>
    </w:p>
    <w:p w14:paraId="1DC9FFC3" w14:textId="402ABC76" w:rsidR="008471AE" w:rsidRPr="008471AE" w:rsidRDefault="008471AE" w:rsidP="00E071C0">
      <w:pPr>
        <w:pStyle w:val="ListParagraph"/>
        <w:numPr>
          <w:ilvl w:val="0"/>
          <w:numId w:val="1"/>
        </w:numPr>
        <w:spacing w:after="120"/>
      </w:pPr>
      <w:r w:rsidRPr="008471AE">
        <w:t>Performance dashboards and other W</w:t>
      </w:r>
      <w:r w:rsidR="000B0E93">
        <w:t xml:space="preserve">orkforce </w:t>
      </w:r>
      <w:r w:rsidRPr="008471AE">
        <w:t>B</w:t>
      </w:r>
      <w:r w:rsidR="000B0E93">
        <w:t>oard</w:t>
      </w:r>
      <w:r w:rsidRPr="008471AE">
        <w:t xml:space="preserve"> Tools</w:t>
      </w:r>
    </w:p>
    <w:p w14:paraId="01572B8F" w14:textId="5C6C0811" w:rsidR="001C20DA" w:rsidRPr="008471AE" w:rsidRDefault="001C20DA" w:rsidP="00E071C0">
      <w:pPr>
        <w:pStyle w:val="ListParagraph"/>
        <w:numPr>
          <w:ilvl w:val="0"/>
          <w:numId w:val="1"/>
        </w:numPr>
        <w:spacing w:after="120"/>
      </w:pPr>
      <w:r w:rsidRPr="008471AE">
        <w:t xml:space="preserve">Models for Assuming a Strong Community Leadership Position </w:t>
      </w:r>
    </w:p>
    <w:p w14:paraId="082ECE71" w14:textId="195DFB43" w:rsidR="001C20DA" w:rsidRDefault="001C20DA" w:rsidP="00E071C0">
      <w:pPr>
        <w:pStyle w:val="ListParagraph"/>
        <w:numPr>
          <w:ilvl w:val="0"/>
          <w:numId w:val="1"/>
        </w:numPr>
        <w:spacing w:after="120"/>
      </w:pPr>
      <w:r w:rsidRPr="008471AE">
        <w:t xml:space="preserve">WFBs and Regional Work </w:t>
      </w:r>
    </w:p>
    <w:p w14:paraId="457CF834" w14:textId="25696EA8" w:rsidR="000B0E93" w:rsidRPr="008471AE" w:rsidRDefault="000B0E93" w:rsidP="00E071C0">
      <w:pPr>
        <w:pStyle w:val="ListParagraph"/>
        <w:numPr>
          <w:ilvl w:val="0"/>
          <w:numId w:val="1"/>
        </w:numPr>
        <w:spacing w:after="120"/>
      </w:pPr>
      <w:r>
        <w:t>Equitable Workforce Best Practices</w:t>
      </w:r>
    </w:p>
    <w:p w14:paraId="06B26F17" w14:textId="071BBFBB" w:rsidR="001C20DA" w:rsidRPr="008471AE" w:rsidRDefault="001C20DA" w:rsidP="00E071C0">
      <w:pPr>
        <w:pStyle w:val="ListParagraph"/>
        <w:numPr>
          <w:ilvl w:val="0"/>
          <w:numId w:val="1"/>
        </w:numPr>
        <w:spacing w:after="120"/>
      </w:pPr>
      <w:r w:rsidRPr="008471AE">
        <w:t xml:space="preserve">Instigating or Supporting Community Forums on Key Workforce Issues </w:t>
      </w:r>
    </w:p>
    <w:p w14:paraId="065C8084" w14:textId="13891815" w:rsidR="001C20DA" w:rsidRPr="008471AE" w:rsidRDefault="001C20DA" w:rsidP="00E071C0">
      <w:pPr>
        <w:pStyle w:val="ListParagraph"/>
        <w:numPr>
          <w:ilvl w:val="0"/>
          <w:numId w:val="1"/>
        </w:numPr>
        <w:spacing w:after="120"/>
      </w:pPr>
      <w:r w:rsidRPr="008471AE">
        <w:t xml:space="preserve">Uncommon and Intriguing Practices of Select WF Boards </w:t>
      </w:r>
    </w:p>
    <w:p w14:paraId="6C771918" w14:textId="118DF0C4" w:rsidR="001C20DA" w:rsidRPr="008471AE" w:rsidRDefault="001C20DA" w:rsidP="00E071C0">
      <w:pPr>
        <w:pStyle w:val="ListParagraph"/>
        <w:numPr>
          <w:ilvl w:val="0"/>
          <w:numId w:val="1"/>
        </w:numPr>
        <w:spacing w:after="120"/>
      </w:pPr>
      <w:r w:rsidRPr="008471AE">
        <w:t>Partnerships with your Elected Officials: Practices Worth Emulating</w:t>
      </w:r>
    </w:p>
    <w:p w14:paraId="2B5C27ED" w14:textId="77777777" w:rsidR="000B0E93" w:rsidRDefault="000B0E93" w:rsidP="000B0E93">
      <w:pPr>
        <w:pStyle w:val="Heading2"/>
        <w:spacing w:after="120"/>
        <w:rPr>
          <w:rFonts w:eastAsia="Times New Roman"/>
          <w:color w:val="000000"/>
          <w:szCs w:val="24"/>
        </w:rPr>
      </w:pPr>
      <w:bookmarkStart w:id="0" w:name="_Hlk45264943"/>
    </w:p>
    <w:p w14:paraId="1B9B7947" w14:textId="77E51F86" w:rsidR="000B0E93" w:rsidRDefault="000B0E93" w:rsidP="000B0E93">
      <w:pPr>
        <w:pStyle w:val="Heading2"/>
        <w:spacing w:after="12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Race, </w:t>
      </w:r>
      <w:r w:rsidR="00523044">
        <w:rPr>
          <w:rFonts w:eastAsia="Times New Roman"/>
          <w:color w:val="000000"/>
          <w:szCs w:val="24"/>
        </w:rPr>
        <w:t xml:space="preserve">Diversity, Equity, and Inclusion (RDEI) </w:t>
      </w:r>
    </w:p>
    <w:p w14:paraId="1250BEF0" w14:textId="00CCEC1D" w:rsidR="000B0E93" w:rsidRDefault="000B0E93" w:rsidP="000B0E93">
      <w:pPr>
        <w:pStyle w:val="ListParagraph"/>
        <w:numPr>
          <w:ilvl w:val="0"/>
          <w:numId w:val="16"/>
        </w:numPr>
        <w:spacing w:line="256" w:lineRule="auto"/>
      </w:pPr>
      <w:r>
        <w:t>What does workforce Equity mean? – for public and private sector board members, impact on labor</w:t>
      </w:r>
    </w:p>
    <w:p w14:paraId="36886662" w14:textId="6E0D610A" w:rsidR="000B0E93" w:rsidRDefault="000B0E93" w:rsidP="000B0E93">
      <w:pPr>
        <w:pStyle w:val="ListParagraph"/>
        <w:numPr>
          <w:ilvl w:val="0"/>
          <w:numId w:val="16"/>
        </w:numPr>
        <w:spacing w:line="256" w:lineRule="auto"/>
      </w:pPr>
      <w:r>
        <w:t>Shifting Programmatic and Systemic Thinking for Equity</w:t>
      </w:r>
    </w:p>
    <w:p w14:paraId="29CC87AB" w14:textId="77777777" w:rsidR="000B0E93" w:rsidRDefault="000B0E93" w:rsidP="000B0E93">
      <w:pPr>
        <w:pStyle w:val="ListParagraph"/>
        <w:numPr>
          <w:ilvl w:val="0"/>
          <w:numId w:val="16"/>
        </w:numPr>
        <w:spacing w:after="120" w:line="256" w:lineRule="auto"/>
      </w:pPr>
      <w:r>
        <w:t>Inclusive Growth: Serving Workers Who Are Being Left out and/or Left Behind</w:t>
      </w:r>
    </w:p>
    <w:p w14:paraId="267D86FC" w14:textId="77777777" w:rsidR="000B0E93" w:rsidRDefault="000B0E93" w:rsidP="000B0E93">
      <w:pPr>
        <w:pStyle w:val="ListParagraph"/>
        <w:numPr>
          <w:ilvl w:val="0"/>
          <w:numId w:val="16"/>
        </w:numPr>
        <w:spacing w:after="120" w:line="256" w:lineRule="auto"/>
      </w:pPr>
      <w:r>
        <w:t>New, ongoing, and innovative strategies to combat inequity to assist job seekers and employers</w:t>
      </w:r>
    </w:p>
    <w:p w14:paraId="38B03F8C" w14:textId="77777777" w:rsidR="000B0E93" w:rsidRDefault="000B0E93" w:rsidP="000B0E93">
      <w:pPr>
        <w:pStyle w:val="ListParagraph"/>
        <w:numPr>
          <w:ilvl w:val="0"/>
          <w:numId w:val="16"/>
        </w:numPr>
        <w:spacing w:line="256" w:lineRule="auto"/>
      </w:pPr>
      <w:r>
        <w:t>Working with Employers to support Equity and promote Racial Equality</w:t>
      </w:r>
    </w:p>
    <w:p w14:paraId="5C82BB12" w14:textId="77777777" w:rsidR="000B0E93" w:rsidRDefault="000B0E93" w:rsidP="000B0E93">
      <w:pPr>
        <w:pStyle w:val="ListParagraph"/>
        <w:numPr>
          <w:ilvl w:val="0"/>
          <w:numId w:val="16"/>
        </w:numPr>
        <w:spacing w:line="256" w:lineRule="auto"/>
      </w:pPr>
      <w:r>
        <w:t>Equitable hiring practices from the perspective of the Employer</w:t>
      </w:r>
      <w:bookmarkEnd w:id="0"/>
    </w:p>
    <w:p w14:paraId="1A2D4C94" w14:textId="77777777" w:rsidR="000B0E93" w:rsidRDefault="000B0E93" w:rsidP="00E071C0">
      <w:pPr>
        <w:pStyle w:val="Heading2"/>
        <w:spacing w:after="120"/>
      </w:pPr>
    </w:p>
    <w:p w14:paraId="358B780D" w14:textId="0316BBBF" w:rsidR="00B43EC7" w:rsidRPr="008471AE" w:rsidRDefault="00B43EC7" w:rsidP="00E071C0">
      <w:pPr>
        <w:pStyle w:val="Heading2"/>
        <w:spacing w:after="120"/>
      </w:pPr>
      <w:r w:rsidRPr="008471AE">
        <w:t xml:space="preserve">Workforce and Economic Data &amp; Deployment </w:t>
      </w:r>
    </w:p>
    <w:p w14:paraId="42896922" w14:textId="27C9C852" w:rsidR="00B43EC7" w:rsidRPr="008471AE" w:rsidRDefault="00B43EC7" w:rsidP="00E071C0">
      <w:pPr>
        <w:pStyle w:val="ListParagraph"/>
        <w:numPr>
          <w:ilvl w:val="0"/>
          <w:numId w:val="2"/>
        </w:numPr>
        <w:spacing w:after="120"/>
      </w:pPr>
      <w:r w:rsidRPr="008471AE">
        <w:t xml:space="preserve">Industry Sector Trends </w:t>
      </w:r>
    </w:p>
    <w:p w14:paraId="2C931219" w14:textId="6FFA1186" w:rsidR="00B43EC7" w:rsidRPr="008471AE" w:rsidRDefault="00B43EC7" w:rsidP="00E071C0">
      <w:pPr>
        <w:pStyle w:val="ListParagraph"/>
        <w:numPr>
          <w:ilvl w:val="0"/>
          <w:numId w:val="2"/>
        </w:numPr>
        <w:spacing w:after="120"/>
      </w:pPr>
      <w:r w:rsidRPr="008471AE">
        <w:t xml:space="preserve">What Should We Be Measuring? Data for Good or Data for What? </w:t>
      </w:r>
    </w:p>
    <w:p w14:paraId="0BB6F155" w14:textId="77777777" w:rsidR="008471AE" w:rsidRPr="008471AE" w:rsidRDefault="008471AE" w:rsidP="00E071C0">
      <w:pPr>
        <w:pStyle w:val="ListParagraph"/>
        <w:numPr>
          <w:ilvl w:val="0"/>
          <w:numId w:val="2"/>
        </w:numPr>
        <w:spacing w:after="120"/>
      </w:pPr>
      <w:r w:rsidRPr="008471AE">
        <w:t>Tracking outcomes back to strategies</w:t>
      </w:r>
    </w:p>
    <w:p w14:paraId="4515F552" w14:textId="77777777" w:rsidR="008471AE" w:rsidRPr="008471AE" w:rsidRDefault="008471AE" w:rsidP="00E071C0">
      <w:pPr>
        <w:pStyle w:val="ListParagraph"/>
        <w:numPr>
          <w:ilvl w:val="0"/>
          <w:numId w:val="2"/>
        </w:numPr>
        <w:spacing w:after="120"/>
      </w:pPr>
      <w:r w:rsidRPr="008471AE">
        <w:t>Return on Investment Models</w:t>
      </w:r>
    </w:p>
    <w:p w14:paraId="212A0D45" w14:textId="489EFBA7" w:rsidR="00B43EC7" w:rsidRPr="008471AE" w:rsidRDefault="008471AE" w:rsidP="00E071C0">
      <w:pPr>
        <w:pStyle w:val="ListParagraph"/>
        <w:numPr>
          <w:ilvl w:val="0"/>
          <w:numId w:val="2"/>
        </w:numPr>
        <w:spacing w:after="120"/>
      </w:pPr>
      <w:r w:rsidRPr="008471AE">
        <w:t>Using data to ensure solid program design that gets results</w:t>
      </w:r>
      <w:r w:rsidR="00B43EC7" w:rsidRPr="008471AE">
        <w:t xml:space="preserve"> </w:t>
      </w:r>
    </w:p>
    <w:p w14:paraId="0D5A3E30" w14:textId="4D01F965" w:rsidR="00B43EC7" w:rsidRPr="008471AE" w:rsidRDefault="00B43EC7" w:rsidP="00E071C0">
      <w:pPr>
        <w:pStyle w:val="ListParagraph"/>
        <w:numPr>
          <w:ilvl w:val="0"/>
          <w:numId w:val="2"/>
        </w:numPr>
        <w:spacing w:after="120"/>
      </w:pPr>
      <w:r w:rsidRPr="008471AE">
        <w:t>LMI Tools</w:t>
      </w:r>
    </w:p>
    <w:p w14:paraId="2469878C" w14:textId="77777777" w:rsidR="00B43EC7" w:rsidRPr="008471AE" w:rsidRDefault="00B43EC7" w:rsidP="00E071C0">
      <w:pPr>
        <w:pStyle w:val="Heading2"/>
        <w:spacing w:after="120"/>
      </w:pPr>
      <w:r w:rsidRPr="008471AE">
        <w:lastRenderedPageBreak/>
        <w:t>Work Based Learning</w:t>
      </w:r>
    </w:p>
    <w:p w14:paraId="158F4853" w14:textId="57AD213D" w:rsidR="000B0E93" w:rsidRDefault="000B0E93" w:rsidP="000B0E93">
      <w:pPr>
        <w:pStyle w:val="ListParagraph"/>
        <w:numPr>
          <w:ilvl w:val="0"/>
          <w:numId w:val="17"/>
        </w:numPr>
        <w:spacing w:after="120" w:line="256" w:lineRule="auto"/>
      </w:pPr>
      <w:r>
        <w:t>Developing and Administering Career Pathways</w:t>
      </w:r>
    </w:p>
    <w:p w14:paraId="34D663C2" w14:textId="09991F33" w:rsidR="000B0E93" w:rsidRDefault="000B0E93" w:rsidP="000B0E93">
      <w:pPr>
        <w:pStyle w:val="ListParagraph"/>
        <w:numPr>
          <w:ilvl w:val="0"/>
          <w:numId w:val="17"/>
        </w:numPr>
        <w:spacing w:after="120" w:line="256" w:lineRule="auto"/>
      </w:pPr>
      <w:r>
        <w:t xml:space="preserve">Apprenticeships and Pre-Apprenticeships: Developing and continuing programs during </w:t>
      </w:r>
      <w:r>
        <w:t xml:space="preserve">and post </w:t>
      </w:r>
      <w:r>
        <w:t>COVID-19</w:t>
      </w:r>
    </w:p>
    <w:p w14:paraId="1FBDC785" w14:textId="77777777" w:rsidR="000B0E93" w:rsidRDefault="000B0E93" w:rsidP="000B0E93">
      <w:pPr>
        <w:pStyle w:val="ListParagraph"/>
        <w:numPr>
          <w:ilvl w:val="0"/>
          <w:numId w:val="17"/>
        </w:numPr>
        <w:spacing w:after="120" w:line="256" w:lineRule="auto"/>
      </w:pPr>
      <w:r>
        <w:t>Virtual Classrooms and Training Programs</w:t>
      </w:r>
    </w:p>
    <w:p w14:paraId="4E9BFC14" w14:textId="77777777" w:rsidR="000B0E93" w:rsidRDefault="000B0E93" w:rsidP="000B0E93">
      <w:pPr>
        <w:pStyle w:val="ListParagraph"/>
        <w:numPr>
          <w:ilvl w:val="0"/>
          <w:numId w:val="17"/>
        </w:numPr>
        <w:spacing w:after="120" w:line="256" w:lineRule="auto"/>
      </w:pPr>
      <w:r>
        <w:t xml:space="preserve">Expanding Work Based Learning, Internships and Other Work Experiences </w:t>
      </w:r>
    </w:p>
    <w:p w14:paraId="51225F09" w14:textId="77777777" w:rsidR="000B0E93" w:rsidRDefault="000B0E93" w:rsidP="000B0E93">
      <w:pPr>
        <w:pStyle w:val="ListParagraph"/>
        <w:numPr>
          <w:ilvl w:val="0"/>
          <w:numId w:val="17"/>
        </w:numPr>
        <w:spacing w:after="120" w:line="256" w:lineRule="auto"/>
      </w:pPr>
      <w:r>
        <w:t>Career Pathways are Not Linear</w:t>
      </w:r>
    </w:p>
    <w:p w14:paraId="2EA4B8F5" w14:textId="77777777" w:rsidR="000B0E93" w:rsidRDefault="000B0E93" w:rsidP="000B0E93">
      <w:pPr>
        <w:pStyle w:val="ListParagraph"/>
        <w:numPr>
          <w:ilvl w:val="0"/>
          <w:numId w:val="17"/>
        </w:numPr>
        <w:spacing w:after="120" w:line="256" w:lineRule="auto"/>
      </w:pPr>
      <w:r>
        <w:t>CTE programs that are making a difference</w:t>
      </w:r>
    </w:p>
    <w:p w14:paraId="00585CEF" w14:textId="524EA50B" w:rsidR="000B0E93" w:rsidRDefault="000B0E93" w:rsidP="000B0E93">
      <w:pPr>
        <w:pStyle w:val="ListParagraph"/>
        <w:numPr>
          <w:ilvl w:val="0"/>
          <w:numId w:val="17"/>
        </w:numPr>
        <w:spacing w:after="120" w:line="256" w:lineRule="auto"/>
      </w:pPr>
      <w:r>
        <w:t>How education partners play a role in a broad workforce strategy</w:t>
      </w:r>
    </w:p>
    <w:p w14:paraId="2ABB0073" w14:textId="77777777" w:rsidR="00B43EC7" w:rsidRPr="00FD6038" w:rsidRDefault="00B43EC7" w:rsidP="00E071C0">
      <w:pPr>
        <w:pStyle w:val="Heading2"/>
        <w:spacing w:after="120"/>
      </w:pPr>
      <w:r w:rsidRPr="00FD6038">
        <w:t>Business Engagement</w:t>
      </w:r>
    </w:p>
    <w:p w14:paraId="630D0D5F" w14:textId="0855B8E8" w:rsidR="00B43EC7" w:rsidRPr="00FD6038" w:rsidRDefault="00B43EC7" w:rsidP="00E071C0">
      <w:pPr>
        <w:pStyle w:val="ListParagraph"/>
        <w:numPr>
          <w:ilvl w:val="0"/>
          <w:numId w:val="7"/>
        </w:numPr>
        <w:spacing w:after="120"/>
      </w:pPr>
      <w:r w:rsidRPr="00FD6038">
        <w:t>Business Engagement and Sector Strategies</w:t>
      </w:r>
    </w:p>
    <w:p w14:paraId="5BA35BAB" w14:textId="70ACE09E" w:rsidR="008471AE" w:rsidRPr="00FD6038" w:rsidRDefault="008471AE" w:rsidP="00E071C0">
      <w:pPr>
        <w:pStyle w:val="ListParagraph"/>
        <w:numPr>
          <w:ilvl w:val="0"/>
          <w:numId w:val="7"/>
        </w:numPr>
        <w:spacing w:after="120"/>
      </w:pPr>
      <w:r w:rsidRPr="00FD6038">
        <w:t>Development programs from Sector Strategy Work and Planning</w:t>
      </w:r>
    </w:p>
    <w:p w14:paraId="06C6EE4D" w14:textId="77777777" w:rsidR="00B43EC7" w:rsidRPr="00FD6038" w:rsidRDefault="00B43EC7" w:rsidP="00E071C0">
      <w:pPr>
        <w:pStyle w:val="ListParagraph"/>
        <w:numPr>
          <w:ilvl w:val="0"/>
          <w:numId w:val="7"/>
        </w:numPr>
        <w:spacing w:after="120"/>
      </w:pPr>
      <w:r w:rsidRPr="00FD6038">
        <w:t>Becoming More Demand Driven</w:t>
      </w:r>
    </w:p>
    <w:p w14:paraId="18B0ABF5" w14:textId="3331FB78" w:rsidR="00B43EC7" w:rsidRPr="00FD6038" w:rsidRDefault="00B43EC7" w:rsidP="00E071C0">
      <w:pPr>
        <w:pStyle w:val="ListParagraph"/>
        <w:numPr>
          <w:ilvl w:val="0"/>
          <w:numId w:val="7"/>
        </w:numPr>
        <w:spacing w:after="120"/>
      </w:pPr>
      <w:r w:rsidRPr="00FD6038">
        <w:t>Coordinated Approach to Job Development</w:t>
      </w:r>
    </w:p>
    <w:p w14:paraId="1F88FDFE" w14:textId="347ED80B" w:rsidR="008471AE" w:rsidRPr="00FD6038" w:rsidRDefault="00FD6038" w:rsidP="00E071C0">
      <w:pPr>
        <w:pStyle w:val="ListParagraph"/>
        <w:numPr>
          <w:ilvl w:val="0"/>
          <w:numId w:val="7"/>
        </w:numPr>
        <w:spacing w:after="120"/>
      </w:pPr>
      <w:r w:rsidRPr="00FD6038">
        <w:t>Developing a Cross-Organizational Business Engagement Strategy</w:t>
      </w:r>
    </w:p>
    <w:p w14:paraId="0132F0F2" w14:textId="4E165C70" w:rsidR="00FD6038" w:rsidRPr="00FD6038" w:rsidRDefault="00FD6038" w:rsidP="00E071C0">
      <w:pPr>
        <w:pStyle w:val="ListParagraph"/>
        <w:numPr>
          <w:ilvl w:val="0"/>
          <w:numId w:val="7"/>
        </w:numPr>
        <w:spacing w:after="120"/>
      </w:pPr>
      <w:r w:rsidRPr="00FD6038">
        <w:t>Business as Leaders…How do they drive Strategy</w:t>
      </w:r>
    </w:p>
    <w:p w14:paraId="209B6686" w14:textId="315D7E7A" w:rsidR="00FD6038" w:rsidRPr="00FD6038" w:rsidRDefault="00FD6038" w:rsidP="00E071C0">
      <w:pPr>
        <w:pStyle w:val="ListParagraph"/>
        <w:numPr>
          <w:ilvl w:val="0"/>
          <w:numId w:val="7"/>
        </w:numPr>
        <w:spacing w:after="120"/>
      </w:pPr>
      <w:r w:rsidRPr="00FD6038">
        <w:t>Business Engagement Outcome measures</w:t>
      </w:r>
    </w:p>
    <w:p w14:paraId="4CC1A162" w14:textId="77777777" w:rsidR="00B43EC7" w:rsidRPr="00FD6038" w:rsidRDefault="00B43EC7" w:rsidP="00E071C0">
      <w:pPr>
        <w:pStyle w:val="Heading2"/>
        <w:spacing w:after="120"/>
      </w:pPr>
      <w:r w:rsidRPr="00FD6038">
        <w:t>The Future of Work</w:t>
      </w:r>
    </w:p>
    <w:p w14:paraId="3B58FC1A" w14:textId="77777777" w:rsidR="00B43EC7" w:rsidRPr="00FD6038" w:rsidRDefault="00B43EC7" w:rsidP="00E071C0">
      <w:pPr>
        <w:pStyle w:val="ListParagraph"/>
        <w:numPr>
          <w:ilvl w:val="0"/>
          <w:numId w:val="8"/>
        </w:numPr>
        <w:spacing w:after="120"/>
      </w:pPr>
      <w:r w:rsidRPr="00FD6038">
        <w:t>The Future of Work: Challenges and Emerging Responses</w:t>
      </w:r>
    </w:p>
    <w:p w14:paraId="5FCC4091" w14:textId="77777777" w:rsidR="00B43EC7" w:rsidRPr="00FD6038" w:rsidRDefault="00B43EC7" w:rsidP="00E071C0">
      <w:pPr>
        <w:pStyle w:val="ListParagraph"/>
        <w:numPr>
          <w:ilvl w:val="0"/>
          <w:numId w:val="8"/>
        </w:numPr>
        <w:spacing w:after="120"/>
      </w:pPr>
      <w:r w:rsidRPr="00FD6038">
        <w:t>Making a Living: Supporting People Seeking Work but Not Jobs</w:t>
      </w:r>
    </w:p>
    <w:p w14:paraId="39D5F3B0" w14:textId="3AFB56C6" w:rsidR="00B43EC7" w:rsidRDefault="0066091D" w:rsidP="00E071C0">
      <w:pPr>
        <w:pStyle w:val="ListParagraph"/>
        <w:numPr>
          <w:ilvl w:val="0"/>
          <w:numId w:val="8"/>
        </w:numPr>
        <w:spacing w:after="120"/>
      </w:pPr>
      <w:r>
        <w:t xml:space="preserve">The Future of </w:t>
      </w:r>
      <w:r w:rsidR="00B43EC7" w:rsidRPr="00FD6038">
        <w:t>Manufacturing: What Do We Need to Know</w:t>
      </w:r>
      <w:r>
        <w:t>?</w:t>
      </w:r>
    </w:p>
    <w:p w14:paraId="53D2900A" w14:textId="665F38A8" w:rsidR="000B0E93" w:rsidRPr="00FD6038" w:rsidRDefault="000B0E93" w:rsidP="00E071C0">
      <w:pPr>
        <w:pStyle w:val="ListParagraph"/>
        <w:numPr>
          <w:ilvl w:val="0"/>
          <w:numId w:val="8"/>
        </w:numPr>
        <w:spacing w:after="120"/>
      </w:pPr>
      <w:r>
        <w:t>Strategies for engaging remote workers</w:t>
      </w:r>
    </w:p>
    <w:p w14:paraId="5FF267D3" w14:textId="6AC9E875" w:rsidR="00B43EC7" w:rsidRPr="00FD6038" w:rsidRDefault="00B43EC7" w:rsidP="00E071C0">
      <w:pPr>
        <w:pStyle w:val="ListParagraph"/>
        <w:numPr>
          <w:ilvl w:val="0"/>
          <w:numId w:val="8"/>
        </w:numPr>
        <w:spacing w:after="120"/>
      </w:pPr>
      <w:r w:rsidRPr="00FD6038">
        <w:t xml:space="preserve">Assisting Companies in Successful Implementation of Automation </w:t>
      </w:r>
    </w:p>
    <w:p w14:paraId="4F96D304" w14:textId="77777777" w:rsidR="0066091D" w:rsidRDefault="0066091D" w:rsidP="0066091D">
      <w:pPr>
        <w:pStyle w:val="ListParagraph"/>
        <w:numPr>
          <w:ilvl w:val="0"/>
          <w:numId w:val="8"/>
        </w:numPr>
        <w:spacing w:after="120" w:line="256" w:lineRule="auto"/>
      </w:pPr>
      <w:r>
        <w:t>The Future Economy: Trends and in demand sectors after and during COVID</w:t>
      </w:r>
    </w:p>
    <w:p w14:paraId="7185EF07" w14:textId="77777777" w:rsidR="00B43EC7" w:rsidRPr="00FD6038" w:rsidRDefault="00B43EC7" w:rsidP="00E071C0">
      <w:pPr>
        <w:pStyle w:val="Heading2"/>
        <w:spacing w:after="120"/>
      </w:pPr>
      <w:r w:rsidRPr="00FD6038">
        <w:t>Going Virtual and Digital</w:t>
      </w:r>
    </w:p>
    <w:p w14:paraId="3A2FD688" w14:textId="77777777" w:rsidR="00B43EC7" w:rsidRPr="00FD6038" w:rsidRDefault="00B43EC7" w:rsidP="00E071C0">
      <w:pPr>
        <w:pStyle w:val="ListParagraph"/>
        <w:numPr>
          <w:ilvl w:val="0"/>
          <w:numId w:val="9"/>
        </w:numPr>
        <w:spacing w:after="120"/>
      </w:pPr>
      <w:r w:rsidRPr="00FD6038">
        <w:t>Recruiting in the Digital Age</w:t>
      </w:r>
    </w:p>
    <w:p w14:paraId="167A1CD3" w14:textId="77777777" w:rsidR="000B0E93" w:rsidRDefault="00B43EC7" w:rsidP="00E071C0">
      <w:pPr>
        <w:pStyle w:val="ListParagraph"/>
        <w:numPr>
          <w:ilvl w:val="0"/>
          <w:numId w:val="9"/>
        </w:numPr>
        <w:spacing w:after="120"/>
      </w:pPr>
      <w:r w:rsidRPr="00FD6038">
        <w:t>Welcome to 20</w:t>
      </w:r>
      <w:r w:rsidR="000B0E93">
        <w:t>21</w:t>
      </w:r>
      <w:r w:rsidRPr="00FD6038">
        <w:t>: Using Alexa, YouTube</w:t>
      </w:r>
      <w:r w:rsidR="000B0E93">
        <w:t xml:space="preserve">, </w:t>
      </w:r>
      <w:proofErr w:type="spellStart"/>
      <w:r w:rsidR="000B0E93">
        <w:t>TikTock</w:t>
      </w:r>
      <w:proofErr w:type="spellEnd"/>
      <w:r w:rsidR="000B0E93">
        <w:t xml:space="preserve">, and other social media tools for </w:t>
      </w:r>
      <w:proofErr w:type="spellStart"/>
      <w:r w:rsidR="000B0E93">
        <w:t>reqruitment</w:t>
      </w:r>
      <w:proofErr w:type="spellEnd"/>
      <w:r w:rsidR="000B0E93">
        <w:t>.</w:t>
      </w:r>
    </w:p>
    <w:p w14:paraId="5845E3F7" w14:textId="4DD599CD" w:rsidR="00B43EC7" w:rsidRPr="00FD6038" w:rsidRDefault="00B43EC7" w:rsidP="00E071C0">
      <w:pPr>
        <w:pStyle w:val="ListParagraph"/>
        <w:numPr>
          <w:ilvl w:val="0"/>
          <w:numId w:val="9"/>
        </w:numPr>
        <w:spacing w:after="120"/>
      </w:pPr>
      <w:r w:rsidRPr="00FD6038">
        <w:t>Wikipedia to Support Peer to Peer Sharing, Online Learning &amp; More</w:t>
      </w:r>
    </w:p>
    <w:p w14:paraId="0C475C4A" w14:textId="3AFFD74A" w:rsidR="00B43EC7" w:rsidRPr="00FD6038" w:rsidRDefault="00B43EC7" w:rsidP="00E071C0">
      <w:pPr>
        <w:pStyle w:val="ListParagraph"/>
        <w:numPr>
          <w:ilvl w:val="0"/>
          <w:numId w:val="9"/>
        </w:numPr>
        <w:spacing w:after="120"/>
      </w:pPr>
      <w:r w:rsidRPr="00FD6038">
        <w:t>Best Apps for Job Seekers</w:t>
      </w:r>
      <w:r w:rsidR="0066091D">
        <w:t xml:space="preserve"> and Employer recruitment</w:t>
      </w:r>
    </w:p>
    <w:p w14:paraId="077AABED" w14:textId="77777777" w:rsidR="0066091D" w:rsidRDefault="0066091D" w:rsidP="0066091D">
      <w:pPr>
        <w:pStyle w:val="ListParagraph"/>
        <w:numPr>
          <w:ilvl w:val="0"/>
          <w:numId w:val="9"/>
        </w:numPr>
        <w:spacing w:after="120" w:line="256" w:lineRule="auto"/>
      </w:pPr>
      <w:r>
        <w:t>The Emerging Future of Career Exploration: Online &amp; Other Tools</w:t>
      </w:r>
    </w:p>
    <w:p w14:paraId="7488583E" w14:textId="77777777" w:rsidR="00B43EC7" w:rsidRPr="00FD6038" w:rsidRDefault="00B43EC7" w:rsidP="00E071C0">
      <w:pPr>
        <w:pStyle w:val="ListParagraph"/>
        <w:numPr>
          <w:ilvl w:val="0"/>
          <w:numId w:val="9"/>
        </w:numPr>
        <w:spacing w:after="120"/>
      </w:pPr>
      <w:r w:rsidRPr="00FD6038">
        <w:t>Adult Education Reimagined</w:t>
      </w:r>
    </w:p>
    <w:p w14:paraId="2DAE3757" w14:textId="77777777" w:rsidR="00B43EC7" w:rsidRPr="00FD6038" w:rsidRDefault="00B43EC7" w:rsidP="00E071C0">
      <w:pPr>
        <w:pStyle w:val="Heading2"/>
        <w:spacing w:after="120"/>
      </w:pPr>
      <w:r w:rsidRPr="00FD6038">
        <w:t>Becoming Better Partners and Collaborators</w:t>
      </w:r>
    </w:p>
    <w:p w14:paraId="0F8DBEFA" w14:textId="77777777" w:rsidR="00B43EC7" w:rsidRPr="00FD6038" w:rsidRDefault="00B43EC7" w:rsidP="00E071C0">
      <w:pPr>
        <w:pStyle w:val="ListParagraph"/>
        <w:numPr>
          <w:ilvl w:val="0"/>
          <w:numId w:val="10"/>
        </w:numPr>
        <w:spacing w:after="120"/>
      </w:pPr>
      <w:r w:rsidRPr="00FD6038">
        <w:t>Group Process Skills</w:t>
      </w:r>
    </w:p>
    <w:p w14:paraId="4BE44367" w14:textId="77777777" w:rsidR="00B43EC7" w:rsidRPr="00FD6038" w:rsidRDefault="00B43EC7" w:rsidP="00E071C0">
      <w:pPr>
        <w:pStyle w:val="ListParagraph"/>
        <w:numPr>
          <w:ilvl w:val="0"/>
          <w:numId w:val="10"/>
        </w:numPr>
        <w:spacing w:after="120"/>
      </w:pPr>
      <w:r w:rsidRPr="00FD6038">
        <w:t>Designing Effective Meetings</w:t>
      </w:r>
    </w:p>
    <w:p w14:paraId="0EFAA44E" w14:textId="3AB0C49B" w:rsidR="00B43EC7" w:rsidRDefault="00B43EC7" w:rsidP="00E071C0">
      <w:pPr>
        <w:pStyle w:val="ListParagraph"/>
        <w:numPr>
          <w:ilvl w:val="0"/>
          <w:numId w:val="10"/>
        </w:numPr>
        <w:spacing w:after="120"/>
      </w:pPr>
      <w:r w:rsidRPr="00FD6038">
        <w:t xml:space="preserve">Models for Leading </w:t>
      </w:r>
      <w:r w:rsidR="00624E6D" w:rsidRPr="00FD6038">
        <w:t>Large-Scale</w:t>
      </w:r>
      <w:r w:rsidRPr="00FD6038">
        <w:t xml:space="preserve"> Change</w:t>
      </w:r>
    </w:p>
    <w:p w14:paraId="2A73435B" w14:textId="2B79BB59" w:rsidR="00FD6038" w:rsidRPr="00FD6038" w:rsidRDefault="00FD6038" w:rsidP="00E071C0">
      <w:pPr>
        <w:pStyle w:val="ListParagraph"/>
        <w:numPr>
          <w:ilvl w:val="0"/>
          <w:numId w:val="10"/>
        </w:numPr>
        <w:spacing w:after="120"/>
      </w:pPr>
      <w:r>
        <w:t>Creating common vision…then holding accountability</w:t>
      </w:r>
    </w:p>
    <w:p w14:paraId="407E0EAA" w14:textId="77777777" w:rsidR="00B43EC7" w:rsidRPr="00FD6038" w:rsidRDefault="00B43EC7" w:rsidP="00E071C0">
      <w:pPr>
        <w:pStyle w:val="Heading2"/>
        <w:spacing w:after="120"/>
      </w:pPr>
      <w:r w:rsidRPr="00FD6038">
        <w:lastRenderedPageBreak/>
        <w:t>Regional Work</w:t>
      </w:r>
    </w:p>
    <w:p w14:paraId="429B7534" w14:textId="77777777" w:rsidR="0066091D" w:rsidRDefault="0066091D" w:rsidP="0066091D">
      <w:pPr>
        <w:pStyle w:val="ListParagraph"/>
        <w:numPr>
          <w:ilvl w:val="0"/>
          <w:numId w:val="20"/>
        </w:numPr>
        <w:spacing w:after="120" w:line="256" w:lineRule="auto"/>
      </w:pPr>
      <w:r>
        <w:t>Doing Regional Work That Matters</w:t>
      </w:r>
    </w:p>
    <w:p w14:paraId="60EC122C" w14:textId="50E5DE1D" w:rsidR="0066091D" w:rsidRDefault="0066091D" w:rsidP="0066091D">
      <w:pPr>
        <w:pStyle w:val="ListParagraph"/>
        <w:numPr>
          <w:ilvl w:val="0"/>
          <w:numId w:val="20"/>
        </w:numPr>
        <w:spacing w:after="120" w:line="256" w:lineRule="auto"/>
      </w:pPr>
      <w:r>
        <w:t xml:space="preserve">Regional Industry Advisory Groups – strategies </w:t>
      </w:r>
      <w:r>
        <w:t>and best practices</w:t>
      </w:r>
    </w:p>
    <w:p w14:paraId="5B820A5C" w14:textId="77777777" w:rsidR="0066091D" w:rsidRDefault="0066091D" w:rsidP="0066091D">
      <w:pPr>
        <w:pStyle w:val="ListParagraph"/>
        <w:numPr>
          <w:ilvl w:val="0"/>
          <w:numId w:val="20"/>
        </w:numPr>
        <w:spacing w:after="120" w:line="256" w:lineRule="auto"/>
      </w:pPr>
      <w:r>
        <w:t>Using Regional Economic Data to be turned into program design</w:t>
      </w:r>
    </w:p>
    <w:p w14:paraId="26D4463D" w14:textId="77777777" w:rsidR="0066091D" w:rsidRDefault="0066091D" w:rsidP="0066091D">
      <w:pPr>
        <w:pStyle w:val="ListParagraph"/>
        <w:numPr>
          <w:ilvl w:val="0"/>
          <w:numId w:val="20"/>
        </w:numPr>
        <w:spacing w:after="120" w:line="256" w:lineRule="auto"/>
      </w:pPr>
      <w:r>
        <w:t>Measuring regional impacts of the workforce eco-system during and post COVID</w:t>
      </w:r>
    </w:p>
    <w:p w14:paraId="38974B55" w14:textId="77777777" w:rsidR="0066091D" w:rsidRDefault="0066091D" w:rsidP="0066091D">
      <w:pPr>
        <w:pStyle w:val="ListParagraph"/>
        <w:numPr>
          <w:ilvl w:val="0"/>
          <w:numId w:val="20"/>
        </w:numPr>
        <w:spacing w:after="120" w:line="256" w:lineRule="auto"/>
      </w:pPr>
      <w:r>
        <w:t>Connecting regional strategies to local program design and delivery</w:t>
      </w:r>
    </w:p>
    <w:p w14:paraId="1F31C60F" w14:textId="77777777" w:rsidR="0066091D" w:rsidRDefault="0066091D" w:rsidP="0066091D">
      <w:pPr>
        <w:pStyle w:val="ListParagraph"/>
        <w:numPr>
          <w:ilvl w:val="0"/>
          <w:numId w:val="20"/>
        </w:numPr>
        <w:spacing w:after="120" w:line="256" w:lineRule="auto"/>
      </w:pPr>
      <w:r>
        <w:t>Playing to each other’s strengths.</w:t>
      </w:r>
    </w:p>
    <w:p w14:paraId="70992081" w14:textId="77777777" w:rsidR="00B43EC7" w:rsidRPr="00FD6038" w:rsidRDefault="00B43EC7" w:rsidP="00E071C0">
      <w:pPr>
        <w:pStyle w:val="Heading2"/>
        <w:spacing w:after="120"/>
      </w:pPr>
      <w:r w:rsidRPr="00FD6038">
        <w:t>Improving Service Delivery</w:t>
      </w:r>
    </w:p>
    <w:p w14:paraId="2EB4D90A" w14:textId="2F2466C7" w:rsidR="0066091D" w:rsidRDefault="0066091D" w:rsidP="0066091D">
      <w:pPr>
        <w:pStyle w:val="ListParagraph"/>
        <w:numPr>
          <w:ilvl w:val="0"/>
          <w:numId w:val="21"/>
        </w:numPr>
        <w:spacing w:after="120" w:line="256" w:lineRule="auto"/>
      </w:pPr>
      <w:r>
        <w:t>Re-Opening Safely – Best Practices</w:t>
      </w:r>
    </w:p>
    <w:p w14:paraId="616B8A1B" w14:textId="51C932F6" w:rsidR="0066091D" w:rsidRDefault="0066091D" w:rsidP="0066091D">
      <w:pPr>
        <w:pStyle w:val="ListParagraph"/>
        <w:numPr>
          <w:ilvl w:val="0"/>
          <w:numId w:val="21"/>
        </w:numPr>
        <w:spacing w:after="120" w:line="256" w:lineRule="auto"/>
      </w:pPr>
      <w:r>
        <w:t>Human Centered Design: Best Practices</w:t>
      </w:r>
    </w:p>
    <w:p w14:paraId="759E2936" w14:textId="77777777" w:rsidR="0066091D" w:rsidRDefault="0066091D" w:rsidP="0066091D">
      <w:pPr>
        <w:pStyle w:val="ListParagraph"/>
        <w:numPr>
          <w:ilvl w:val="0"/>
          <w:numId w:val="21"/>
        </w:numPr>
        <w:spacing w:after="120" w:line="256" w:lineRule="auto"/>
      </w:pPr>
      <w:r>
        <w:t>What Evidenced Based Practices Tell Us for Virtual Service Delivery</w:t>
      </w:r>
    </w:p>
    <w:p w14:paraId="4FA0030A" w14:textId="77777777" w:rsidR="0066091D" w:rsidRDefault="0066091D" w:rsidP="0066091D">
      <w:pPr>
        <w:pStyle w:val="ListParagraph"/>
        <w:numPr>
          <w:ilvl w:val="0"/>
          <w:numId w:val="21"/>
        </w:numPr>
        <w:spacing w:after="120" w:line="256" w:lineRule="auto"/>
      </w:pPr>
      <w:r>
        <w:t>Different Thoughts and Approaches about Dealing with a multi-generational work environment.</w:t>
      </w:r>
    </w:p>
    <w:p w14:paraId="48A16B60" w14:textId="77777777" w:rsidR="0066091D" w:rsidRDefault="0066091D" w:rsidP="0066091D">
      <w:pPr>
        <w:pStyle w:val="ListParagraph"/>
        <w:numPr>
          <w:ilvl w:val="0"/>
          <w:numId w:val="21"/>
        </w:numPr>
        <w:spacing w:after="120" w:line="256" w:lineRule="auto"/>
      </w:pPr>
      <w:r>
        <w:t>Integration &amp; Alignment Within AJCCs</w:t>
      </w:r>
    </w:p>
    <w:p w14:paraId="73A12C6C" w14:textId="77777777" w:rsidR="0066091D" w:rsidRDefault="0066091D" w:rsidP="0066091D">
      <w:pPr>
        <w:pStyle w:val="ListParagraph"/>
        <w:numPr>
          <w:ilvl w:val="0"/>
          <w:numId w:val="21"/>
        </w:numPr>
        <w:spacing w:after="120" w:line="256" w:lineRule="auto"/>
      </w:pPr>
      <w:r>
        <w:t>L.E.A.N. Innovation and Other Quality Management Practices</w:t>
      </w:r>
    </w:p>
    <w:p w14:paraId="08B939AB" w14:textId="77777777" w:rsidR="0066091D" w:rsidRDefault="0066091D" w:rsidP="0066091D">
      <w:pPr>
        <w:pStyle w:val="Heading2"/>
        <w:spacing w:after="120"/>
      </w:pPr>
      <w:r>
        <w:t>Services to Vulnerable Populations</w:t>
      </w:r>
    </w:p>
    <w:p w14:paraId="44E60287" w14:textId="77777777" w:rsidR="0066091D" w:rsidRDefault="0066091D" w:rsidP="0066091D">
      <w:pPr>
        <w:pStyle w:val="ListParagraph"/>
        <w:numPr>
          <w:ilvl w:val="0"/>
          <w:numId w:val="22"/>
        </w:numPr>
        <w:spacing w:after="120" w:line="256" w:lineRule="auto"/>
      </w:pPr>
      <w:r>
        <w:t>How vulnerable are “Vulnerable” Populations?</w:t>
      </w:r>
    </w:p>
    <w:p w14:paraId="46FBD1BB" w14:textId="77777777" w:rsidR="0066091D" w:rsidRDefault="0066091D" w:rsidP="0066091D">
      <w:pPr>
        <w:pStyle w:val="ListParagraph"/>
        <w:numPr>
          <w:ilvl w:val="0"/>
          <w:numId w:val="22"/>
        </w:numPr>
        <w:spacing w:after="120" w:line="256" w:lineRule="auto"/>
      </w:pPr>
      <w:r>
        <w:t>Increasing Employment Participation Rates for people with disabilities</w:t>
      </w:r>
    </w:p>
    <w:p w14:paraId="45A9C0DC" w14:textId="77777777" w:rsidR="0066091D" w:rsidRDefault="0066091D" w:rsidP="0066091D">
      <w:pPr>
        <w:pStyle w:val="ListParagraph"/>
        <w:numPr>
          <w:ilvl w:val="0"/>
          <w:numId w:val="22"/>
        </w:numPr>
        <w:spacing w:after="120" w:line="256" w:lineRule="auto"/>
      </w:pPr>
      <w:r>
        <w:t xml:space="preserve">Reentry Programs that Reduce Recidivism </w:t>
      </w:r>
    </w:p>
    <w:p w14:paraId="1C588E2B" w14:textId="77777777" w:rsidR="0066091D" w:rsidRDefault="0066091D" w:rsidP="0066091D">
      <w:pPr>
        <w:pStyle w:val="ListParagraph"/>
        <w:numPr>
          <w:ilvl w:val="0"/>
          <w:numId w:val="22"/>
        </w:numPr>
        <w:spacing w:after="120" w:line="256" w:lineRule="auto"/>
      </w:pPr>
      <w:r>
        <w:t>Youth vs. Young Adult Program and Service Designs</w:t>
      </w:r>
    </w:p>
    <w:p w14:paraId="0C52BDB9" w14:textId="77777777" w:rsidR="0066091D" w:rsidRDefault="0066091D" w:rsidP="0066091D">
      <w:pPr>
        <w:pStyle w:val="ListParagraph"/>
        <w:numPr>
          <w:ilvl w:val="0"/>
          <w:numId w:val="22"/>
        </w:numPr>
        <w:spacing w:after="120" w:line="256" w:lineRule="auto"/>
      </w:pPr>
      <w:r>
        <w:t>Virtual Services and strategies for serving English Language Learners</w:t>
      </w:r>
    </w:p>
    <w:p w14:paraId="5D451B3A" w14:textId="77777777" w:rsidR="0066091D" w:rsidRDefault="0066091D" w:rsidP="0066091D">
      <w:pPr>
        <w:pStyle w:val="ListParagraph"/>
        <w:numPr>
          <w:ilvl w:val="0"/>
          <w:numId w:val="22"/>
        </w:numPr>
        <w:spacing w:after="120" w:line="256" w:lineRule="auto"/>
      </w:pPr>
      <w:r>
        <w:t>Services and programs for Veteran Job Seekers</w:t>
      </w:r>
    </w:p>
    <w:p w14:paraId="2FC83B9A" w14:textId="0A494BF8" w:rsidR="00B43EC7" w:rsidRDefault="00361A5A" w:rsidP="00361A5A">
      <w:r>
        <w:br w:type="page"/>
      </w:r>
    </w:p>
    <w:p w14:paraId="0CA88FD3" w14:textId="17406DC5" w:rsidR="00361A5A" w:rsidRDefault="00361A5A" w:rsidP="00FE2A76">
      <w:pPr>
        <w:pStyle w:val="Heading1"/>
        <w:spacing w:after="120"/>
      </w:pPr>
      <w:r>
        <w:lastRenderedPageBreak/>
        <w:t>SUBMISSION</w:t>
      </w:r>
      <w:r w:rsidR="00662DCE">
        <w:t xml:space="preserve"> DATES</w:t>
      </w:r>
      <w:r>
        <w:t>, HOTEL &amp; REGISTRATION INFO</w:t>
      </w:r>
    </w:p>
    <w:p w14:paraId="589B9E7C" w14:textId="77777777" w:rsidR="002420A0" w:rsidRDefault="002420A0" w:rsidP="00560AD9">
      <w:pPr>
        <w:pStyle w:val="Heading2"/>
      </w:pPr>
    </w:p>
    <w:p w14:paraId="0C1D6A38" w14:textId="6D9718B4" w:rsidR="00361A5A" w:rsidRDefault="00361A5A" w:rsidP="00560AD9">
      <w:pPr>
        <w:pStyle w:val="Heading2"/>
      </w:pPr>
      <w:r>
        <w:t xml:space="preserve">DEADLINE FOR SUBMISSION </w:t>
      </w:r>
    </w:p>
    <w:p w14:paraId="76942AE9" w14:textId="0902D721" w:rsidR="00B43EC7" w:rsidRDefault="00361A5A" w:rsidP="00560AD9">
      <w:r>
        <w:t xml:space="preserve">Please submit proposals no later than </w:t>
      </w:r>
      <w:r w:rsidR="0066091D">
        <w:t>Friday</w:t>
      </w:r>
      <w:r w:rsidR="00FD6038" w:rsidRPr="00FD6038">
        <w:t xml:space="preserve"> Jul</w:t>
      </w:r>
      <w:r w:rsidR="0066091D">
        <w:t>y 23,</w:t>
      </w:r>
      <w:r w:rsidRPr="00FD6038">
        <w:t xml:space="preserve"> </w:t>
      </w:r>
      <w:proofErr w:type="gramStart"/>
      <w:r w:rsidRPr="00FD6038">
        <w:t>20</w:t>
      </w:r>
      <w:r w:rsidR="0066091D">
        <w:t>21</w:t>
      </w:r>
      <w:proofErr w:type="gramEnd"/>
      <w:r>
        <w:t xml:space="preserve"> for consideration. Proposers are encouraged to submit prior to that date</w:t>
      </w:r>
      <w:r w:rsidR="0066091D">
        <w:t xml:space="preserve"> to </w:t>
      </w:r>
      <w:hyperlink r:id="rId9" w:history="1">
        <w:r w:rsidR="0066091D" w:rsidRPr="005A3030">
          <w:rPr>
            <w:rStyle w:val="Hyperlink"/>
          </w:rPr>
          <w:t>presenter@calworkforce.org</w:t>
        </w:r>
      </w:hyperlink>
      <w:r w:rsidR="0066091D">
        <w:t xml:space="preserve"> </w:t>
      </w:r>
    </w:p>
    <w:p w14:paraId="12660343" w14:textId="77777777" w:rsidR="002420A0" w:rsidRDefault="002420A0" w:rsidP="00560AD9">
      <w:pPr>
        <w:pStyle w:val="Heading2"/>
      </w:pPr>
    </w:p>
    <w:p w14:paraId="2857DB65" w14:textId="55C8C623" w:rsidR="00361A5A" w:rsidRDefault="00361A5A" w:rsidP="00560AD9">
      <w:pPr>
        <w:pStyle w:val="Heading2"/>
      </w:pPr>
      <w:r>
        <w:t xml:space="preserve">PROPOSAL ACCEPTANCE </w:t>
      </w:r>
    </w:p>
    <w:p w14:paraId="6C34A602" w14:textId="342A6883" w:rsidR="00361A5A" w:rsidRDefault="00361A5A" w:rsidP="00560AD9">
      <w:r>
        <w:t xml:space="preserve">Presenters will be notified by </w:t>
      </w:r>
      <w:r w:rsidR="0066091D">
        <w:t>Friday</w:t>
      </w:r>
      <w:r w:rsidR="00FD6038">
        <w:t xml:space="preserve"> July </w:t>
      </w:r>
      <w:r w:rsidR="0066091D">
        <w:t>30</w:t>
      </w:r>
      <w:r w:rsidR="00FD6038">
        <w:t>, 20</w:t>
      </w:r>
      <w:r w:rsidR="0066091D">
        <w:t>21</w:t>
      </w:r>
      <w:r>
        <w:t>. CWA reserves the right to suggest changes to the proposal concept. Not all proposals will be accepted.</w:t>
      </w:r>
    </w:p>
    <w:p w14:paraId="73C5CBE0" w14:textId="77777777" w:rsidR="002420A0" w:rsidRDefault="002420A0" w:rsidP="00560AD9">
      <w:pPr>
        <w:pStyle w:val="Heading2"/>
      </w:pPr>
    </w:p>
    <w:p w14:paraId="5064FEBB" w14:textId="13D1C1EA" w:rsidR="00361A5A" w:rsidRDefault="00361A5A" w:rsidP="00560AD9">
      <w:pPr>
        <w:pStyle w:val="Heading2"/>
      </w:pPr>
      <w:r>
        <w:t>TARGET AUDIENCE</w:t>
      </w:r>
    </w:p>
    <w:p w14:paraId="4D8D349C" w14:textId="5AB61EF2" w:rsidR="00361A5A" w:rsidRDefault="00361A5A" w:rsidP="00FE2A76">
      <w:pPr>
        <w:pStyle w:val="ListParagraph"/>
        <w:numPr>
          <w:ilvl w:val="0"/>
          <w:numId w:val="13"/>
        </w:numPr>
        <w:spacing w:after="120"/>
      </w:pPr>
      <w:r>
        <w:t xml:space="preserve">Members and Staff of Workforce Development Boards </w:t>
      </w:r>
    </w:p>
    <w:p w14:paraId="3D2814FF" w14:textId="0065FBD9" w:rsidR="00361A5A" w:rsidRDefault="00361A5A" w:rsidP="00FE2A76">
      <w:pPr>
        <w:pStyle w:val="ListParagraph"/>
        <w:numPr>
          <w:ilvl w:val="0"/>
          <w:numId w:val="13"/>
        </w:numPr>
        <w:spacing w:after="120"/>
      </w:pPr>
      <w:r>
        <w:t xml:space="preserve">Career Center Staff, including partners from EDD, DOR, CalWorks, Adult Education, Adult Schools, ROP, COE, and more </w:t>
      </w:r>
    </w:p>
    <w:p w14:paraId="45BA49B0" w14:textId="41961574" w:rsidR="00361A5A" w:rsidRDefault="00361A5A" w:rsidP="00FE2A76">
      <w:pPr>
        <w:pStyle w:val="ListParagraph"/>
        <w:numPr>
          <w:ilvl w:val="0"/>
          <w:numId w:val="13"/>
        </w:numPr>
        <w:spacing w:after="120"/>
      </w:pPr>
      <w:r>
        <w:t xml:space="preserve">Educators from community colleges, K-12 and the CSU campuses involved with Career Technical Education, contract education and other specialized certificate programs within key industry sectors </w:t>
      </w:r>
    </w:p>
    <w:p w14:paraId="16A9B09E" w14:textId="2E89EEEF" w:rsidR="00361A5A" w:rsidRDefault="00361A5A" w:rsidP="00361A5A">
      <w:pPr>
        <w:pStyle w:val="ListParagraph"/>
        <w:numPr>
          <w:ilvl w:val="0"/>
          <w:numId w:val="13"/>
        </w:numPr>
      </w:pPr>
      <w:r>
        <w:t xml:space="preserve">Community based organizations connecting constituencies with basic skills, bridge programs, and other skill enhancements </w:t>
      </w:r>
    </w:p>
    <w:p w14:paraId="06E96269" w14:textId="7051C2FA" w:rsidR="00361A5A" w:rsidRDefault="00361A5A" w:rsidP="00361A5A">
      <w:pPr>
        <w:pStyle w:val="ListParagraph"/>
        <w:numPr>
          <w:ilvl w:val="0"/>
          <w:numId w:val="13"/>
        </w:numPr>
      </w:pPr>
      <w:r>
        <w:t xml:space="preserve">Organizations involves with apprenticeship and pre-apprenticeship programs, and other initiatives leading to industry recognized credentials </w:t>
      </w:r>
    </w:p>
    <w:p w14:paraId="427114C9" w14:textId="59D2B519" w:rsidR="00361A5A" w:rsidRDefault="00361A5A" w:rsidP="00361A5A">
      <w:pPr>
        <w:pStyle w:val="ListParagraph"/>
        <w:numPr>
          <w:ilvl w:val="0"/>
          <w:numId w:val="13"/>
        </w:numPr>
      </w:pPr>
      <w:r>
        <w:t xml:space="preserve">Professionals involved in economic development, small business development and who support entrepreneurship </w:t>
      </w:r>
    </w:p>
    <w:p w14:paraId="0737372B" w14:textId="2EABBDC3" w:rsidR="00361A5A" w:rsidRDefault="00361A5A" w:rsidP="00361A5A">
      <w:pPr>
        <w:pStyle w:val="ListParagraph"/>
        <w:numPr>
          <w:ilvl w:val="0"/>
          <w:numId w:val="13"/>
        </w:numPr>
      </w:pPr>
      <w:r>
        <w:t xml:space="preserve">Researchers and practitioners involved in entrepreneurial training and other support for thriving in the emerging economy </w:t>
      </w:r>
    </w:p>
    <w:p w14:paraId="6C4C1F6C" w14:textId="6A5B80A3" w:rsidR="00361A5A" w:rsidRDefault="00361A5A" w:rsidP="00361A5A">
      <w:pPr>
        <w:pStyle w:val="ListParagraph"/>
        <w:numPr>
          <w:ilvl w:val="0"/>
          <w:numId w:val="13"/>
        </w:numPr>
      </w:pPr>
      <w:r>
        <w:t xml:space="preserve">Foundations supporting workforce development solutions </w:t>
      </w:r>
    </w:p>
    <w:p w14:paraId="3F5E51EB" w14:textId="03386C52" w:rsidR="00361A5A" w:rsidRDefault="00361A5A" w:rsidP="00361A5A">
      <w:pPr>
        <w:pStyle w:val="ListParagraph"/>
        <w:numPr>
          <w:ilvl w:val="0"/>
          <w:numId w:val="13"/>
        </w:numPr>
      </w:pPr>
      <w:r>
        <w:t xml:space="preserve">Businesses interested in learning more about education and workforce development resources and support </w:t>
      </w:r>
    </w:p>
    <w:p w14:paraId="56164840" w14:textId="2435FE2F" w:rsidR="00361A5A" w:rsidRDefault="00361A5A" w:rsidP="00560AD9">
      <w:pPr>
        <w:pStyle w:val="ListParagraph"/>
        <w:numPr>
          <w:ilvl w:val="0"/>
          <w:numId w:val="13"/>
        </w:numPr>
      </w:pPr>
      <w:r>
        <w:t>Stakeholders involved in building strong regional economies</w:t>
      </w:r>
    </w:p>
    <w:p w14:paraId="7D07007B" w14:textId="77777777" w:rsidR="002420A0" w:rsidRDefault="002420A0" w:rsidP="00361A5A">
      <w:pPr>
        <w:pStyle w:val="Heading2"/>
      </w:pPr>
    </w:p>
    <w:p w14:paraId="5A9B6B00" w14:textId="7108E35B" w:rsidR="00361A5A" w:rsidRDefault="00361A5A" w:rsidP="00361A5A">
      <w:pPr>
        <w:pStyle w:val="Heading2"/>
      </w:pPr>
      <w:r>
        <w:t xml:space="preserve">ANTICIPATED ATTENDANCE </w:t>
      </w:r>
    </w:p>
    <w:p w14:paraId="1764C5A8" w14:textId="00B7EA2E" w:rsidR="00361A5A" w:rsidRDefault="00361A5A" w:rsidP="00560AD9">
      <w:r>
        <w:t xml:space="preserve">Over </w:t>
      </w:r>
      <w:r w:rsidR="00FD6038">
        <w:t>6</w:t>
      </w:r>
      <w:r>
        <w:t xml:space="preserve">00 individuals will attend the Conference. </w:t>
      </w:r>
    </w:p>
    <w:p w14:paraId="78001405" w14:textId="77777777" w:rsidR="002420A0" w:rsidRDefault="002420A0" w:rsidP="00361A5A">
      <w:pPr>
        <w:pStyle w:val="Heading2"/>
      </w:pPr>
    </w:p>
    <w:p w14:paraId="54D223FC" w14:textId="1D238DB5" w:rsidR="00361A5A" w:rsidRDefault="00361A5A" w:rsidP="00361A5A">
      <w:pPr>
        <w:pStyle w:val="Heading2"/>
      </w:pPr>
      <w:r>
        <w:t xml:space="preserve">MONTEREY MARRIOTT CONFERENCE HOTEL </w:t>
      </w:r>
    </w:p>
    <w:p w14:paraId="1CBB627A" w14:textId="77777777" w:rsidR="00361A5A" w:rsidRDefault="00361A5A" w:rsidP="00361A5A">
      <w:pPr>
        <w:spacing w:after="0"/>
      </w:pPr>
      <w:r>
        <w:t xml:space="preserve">Monterey Marriott Hotel </w:t>
      </w:r>
    </w:p>
    <w:p w14:paraId="5BBD9352" w14:textId="77777777" w:rsidR="00361A5A" w:rsidRDefault="00361A5A" w:rsidP="00361A5A">
      <w:pPr>
        <w:spacing w:after="0"/>
      </w:pPr>
      <w:r>
        <w:t xml:space="preserve">350 Calle Principal </w:t>
      </w:r>
    </w:p>
    <w:p w14:paraId="12C9A90D" w14:textId="77777777" w:rsidR="00361A5A" w:rsidRDefault="00361A5A" w:rsidP="00361A5A">
      <w:pPr>
        <w:spacing w:after="0"/>
      </w:pPr>
      <w:r>
        <w:t xml:space="preserve">Monterey, CA 93940 </w:t>
      </w:r>
    </w:p>
    <w:p w14:paraId="5D671FA7" w14:textId="503D9089" w:rsidR="00361A5A" w:rsidRDefault="00361A5A" w:rsidP="00560AD9">
      <w:r>
        <w:t xml:space="preserve">(831)649-4234 </w:t>
      </w:r>
    </w:p>
    <w:p w14:paraId="3224EB12" w14:textId="77777777" w:rsidR="00361A5A" w:rsidRDefault="00361A5A" w:rsidP="00361A5A">
      <w:pPr>
        <w:pStyle w:val="Heading2"/>
      </w:pPr>
      <w:r>
        <w:lastRenderedPageBreak/>
        <w:t xml:space="preserve">HOTEL RESERVATIONS </w:t>
      </w:r>
    </w:p>
    <w:p w14:paraId="4D5AD2F3" w14:textId="4E65A6E1" w:rsidR="00361A5A" w:rsidRDefault="00361A5A" w:rsidP="00560AD9">
      <w:r>
        <w:t>Presenters are responsible for their own hotel reservations</w:t>
      </w:r>
      <w:r w:rsidR="00662DCE">
        <w:t>:</w:t>
      </w:r>
      <w:r>
        <w:t xml:space="preserve"> </w:t>
      </w:r>
    </w:p>
    <w:p w14:paraId="329F1D88" w14:textId="56D8F79D" w:rsidR="00361A5A" w:rsidRPr="00361A5A" w:rsidRDefault="00361A5A" w:rsidP="00662DCE">
      <w:pPr>
        <w:spacing w:after="0"/>
        <w:ind w:left="360"/>
        <w:rPr>
          <w:b/>
        </w:rPr>
      </w:pPr>
      <w:r w:rsidRPr="00361A5A">
        <w:rPr>
          <w:b/>
        </w:rPr>
        <w:t>Monterey Marriott Hotel CWA Group Rate Information</w:t>
      </w:r>
    </w:p>
    <w:p w14:paraId="46B220AD" w14:textId="4334301F" w:rsidR="00361A5A" w:rsidRPr="0066091D" w:rsidRDefault="0066091D" w:rsidP="00662DCE">
      <w:pPr>
        <w:spacing w:after="0"/>
        <w:ind w:left="360"/>
      </w:pPr>
      <w:hyperlink r:id="rId10" w:history="1">
        <w:r w:rsidR="00361A5A" w:rsidRPr="0066091D">
          <w:rPr>
            <w:rStyle w:val="Hyperlink"/>
          </w:rPr>
          <w:t>Click here to bo</w:t>
        </w:r>
        <w:r w:rsidR="00361A5A" w:rsidRPr="0066091D">
          <w:rPr>
            <w:rStyle w:val="Hyperlink"/>
          </w:rPr>
          <w:t>o</w:t>
        </w:r>
        <w:r w:rsidR="00361A5A" w:rsidRPr="0066091D">
          <w:rPr>
            <w:rStyle w:val="Hyperlink"/>
          </w:rPr>
          <w:t>k yo</w:t>
        </w:r>
        <w:r w:rsidR="00361A5A" w:rsidRPr="0066091D">
          <w:rPr>
            <w:rStyle w:val="Hyperlink"/>
          </w:rPr>
          <w:t>u</w:t>
        </w:r>
        <w:r w:rsidR="00361A5A" w:rsidRPr="0066091D">
          <w:rPr>
            <w:rStyle w:val="Hyperlink"/>
          </w:rPr>
          <w:t>r room for MMM 20</w:t>
        </w:r>
        <w:r w:rsidRPr="0066091D">
          <w:rPr>
            <w:rStyle w:val="Hyperlink"/>
          </w:rPr>
          <w:t>21</w:t>
        </w:r>
      </w:hyperlink>
    </w:p>
    <w:p w14:paraId="3A9C7A65" w14:textId="3C6FD82A" w:rsidR="00361A5A" w:rsidRPr="00382E48" w:rsidRDefault="00361A5A" w:rsidP="00662DCE">
      <w:pPr>
        <w:spacing w:after="0"/>
        <w:ind w:left="360"/>
      </w:pPr>
      <w:r w:rsidRPr="00382E48">
        <w:t xml:space="preserve">or call (877)901-6632 and mention </w:t>
      </w:r>
      <w:r w:rsidR="002420A0">
        <w:t>“</w:t>
      </w:r>
      <w:r w:rsidRPr="00382E48">
        <w:t>CWA</w:t>
      </w:r>
      <w:r w:rsidR="002420A0">
        <w:t>”</w:t>
      </w:r>
      <w:r w:rsidRPr="00382E48">
        <w:t xml:space="preserve"> for discounted group rate. </w:t>
      </w:r>
    </w:p>
    <w:p w14:paraId="466514BC" w14:textId="75977CF6" w:rsidR="00361A5A" w:rsidRDefault="00361A5A" w:rsidP="00662DCE">
      <w:pPr>
        <w:ind w:left="360"/>
      </w:pPr>
      <w:r w:rsidRPr="00382E48">
        <w:t>$1</w:t>
      </w:r>
      <w:r w:rsidR="002420A0">
        <w:t>92</w:t>
      </w:r>
      <w:r w:rsidRPr="00382E48">
        <w:t>.00 per night for Single/Double. The special room rate is available until Aug 1</w:t>
      </w:r>
      <w:r w:rsidR="002420A0">
        <w:t>5</w:t>
      </w:r>
      <w:r w:rsidRPr="00382E48">
        <w:t xml:space="preserve">, </w:t>
      </w:r>
      <w:proofErr w:type="gramStart"/>
      <w:r w:rsidRPr="00382E48">
        <w:t>20</w:t>
      </w:r>
      <w:r w:rsidR="002420A0">
        <w:t>21</w:t>
      </w:r>
      <w:proofErr w:type="gramEnd"/>
      <w:r w:rsidR="002420A0">
        <w:t xml:space="preserve"> 5pm PST,</w:t>
      </w:r>
      <w:r w:rsidRPr="00382E48">
        <w:t xml:space="preserve"> or until the block is sold-out.</w:t>
      </w:r>
    </w:p>
    <w:p w14:paraId="27CCE944" w14:textId="77777777" w:rsidR="002420A0" w:rsidRDefault="002420A0" w:rsidP="00662DCE">
      <w:pPr>
        <w:pStyle w:val="Heading2"/>
      </w:pPr>
    </w:p>
    <w:p w14:paraId="6ABFCE6B" w14:textId="3338DEED" w:rsidR="00662DCE" w:rsidRDefault="00662DCE" w:rsidP="00662DCE">
      <w:pPr>
        <w:pStyle w:val="Heading2"/>
      </w:pPr>
      <w:r>
        <w:t xml:space="preserve">REGISTERING AS A PRESENTER </w:t>
      </w:r>
    </w:p>
    <w:p w14:paraId="5B5ED5DB" w14:textId="77777777" w:rsidR="00662DCE" w:rsidRDefault="00662DCE" w:rsidP="00662DCE">
      <w:r>
        <w:t xml:space="preserve">We ask that all presenters register for the Conference. We encourage you to come, to stay, to play and to pay. </w:t>
      </w:r>
    </w:p>
    <w:p w14:paraId="705AD93D" w14:textId="77777777" w:rsidR="00662DCE" w:rsidRDefault="00662DCE" w:rsidP="00662DCE">
      <w:pPr>
        <w:pStyle w:val="ListParagraph"/>
        <w:numPr>
          <w:ilvl w:val="0"/>
          <w:numId w:val="15"/>
        </w:numPr>
        <w:spacing w:after="0"/>
        <w:ind w:left="360"/>
      </w:pPr>
      <w:r w:rsidRPr="00662DCE">
        <w:rPr>
          <w:u w:val="single"/>
        </w:rPr>
        <w:t>PRESENTER ONLY RATE</w:t>
      </w:r>
      <w:r>
        <w:t xml:space="preserve">: </w:t>
      </w:r>
      <w:r w:rsidRPr="00662DCE">
        <w:rPr>
          <w:b/>
        </w:rPr>
        <w:t>No Charge</w:t>
      </w:r>
      <w:r>
        <w:t xml:space="preserve"> </w:t>
      </w:r>
    </w:p>
    <w:p w14:paraId="684CE607" w14:textId="5052FC7F" w:rsidR="00662DCE" w:rsidRDefault="00662DCE" w:rsidP="00662DCE">
      <w:pPr>
        <w:ind w:left="360"/>
      </w:pPr>
      <w:r>
        <w:t>Use only if you are coming to present and not attending any other Conference sessions or functions; m</w:t>
      </w:r>
      <w:r w:rsidRPr="00662DCE">
        <w:t xml:space="preserve">eals </w:t>
      </w:r>
      <w:r>
        <w:t>and</w:t>
      </w:r>
      <w:r w:rsidRPr="00662DCE">
        <w:t xml:space="preserve"> special events are not included with this registration type.</w:t>
      </w:r>
    </w:p>
    <w:p w14:paraId="48CD27F9" w14:textId="05935A8F" w:rsidR="00662DCE" w:rsidRDefault="00662DCE" w:rsidP="00662DCE">
      <w:pPr>
        <w:pStyle w:val="ListParagraph"/>
        <w:numPr>
          <w:ilvl w:val="0"/>
          <w:numId w:val="15"/>
        </w:numPr>
        <w:spacing w:after="0"/>
        <w:ind w:left="360"/>
      </w:pPr>
      <w:r w:rsidRPr="00662DCE">
        <w:rPr>
          <w:u w:val="single"/>
        </w:rPr>
        <w:t>ONE</w:t>
      </w:r>
      <w:r>
        <w:rPr>
          <w:u w:val="single"/>
        </w:rPr>
        <w:t>-</w:t>
      </w:r>
      <w:r w:rsidRPr="00662DCE">
        <w:rPr>
          <w:u w:val="single"/>
        </w:rPr>
        <w:t>DAY PRESENTER RATE</w:t>
      </w:r>
      <w:r>
        <w:t xml:space="preserve">: </w:t>
      </w:r>
      <w:r w:rsidRPr="00662DCE">
        <w:rPr>
          <w:b/>
        </w:rPr>
        <w:t>$4</w:t>
      </w:r>
      <w:r w:rsidR="002420A0">
        <w:rPr>
          <w:b/>
        </w:rPr>
        <w:t>99</w:t>
      </w:r>
      <w:r w:rsidRPr="00662DCE">
        <w:rPr>
          <w:b/>
        </w:rPr>
        <w:t>.00</w:t>
      </w:r>
      <w:r>
        <w:t xml:space="preserve"> </w:t>
      </w:r>
    </w:p>
    <w:p w14:paraId="018357FF" w14:textId="77777777" w:rsidR="00662DCE" w:rsidRDefault="00662DCE" w:rsidP="00662DCE">
      <w:pPr>
        <w:ind w:left="360"/>
      </w:pPr>
      <w:r>
        <w:t xml:space="preserve">Gives a presenter access to all Conference sessions and functions on the day of your presentation. </w:t>
      </w:r>
    </w:p>
    <w:p w14:paraId="1D86859D" w14:textId="1A29C8FB" w:rsidR="00662DCE" w:rsidRDefault="00662DCE" w:rsidP="00662DCE">
      <w:pPr>
        <w:pStyle w:val="ListParagraph"/>
        <w:numPr>
          <w:ilvl w:val="0"/>
          <w:numId w:val="15"/>
        </w:numPr>
        <w:spacing w:after="0"/>
        <w:ind w:left="360"/>
      </w:pPr>
      <w:r w:rsidRPr="00662DCE">
        <w:rPr>
          <w:u w:val="single"/>
        </w:rPr>
        <w:t>FULL CONFERENCE PRESENTER RATE</w:t>
      </w:r>
      <w:r>
        <w:t xml:space="preserve">: </w:t>
      </w:r>
      <w:r w:rsidRPr="00662DCE">
        <w:rPr>
          <w:b/>
        </w:rPr>
        <w:t>$</w:t>
      </w:r>
      <w:r w:rsidR="002420A0">
        <w:rPr>
          <w:b/>
        </w:rPr>
        <w:t>599</w:t>
      </w:r>
      <w:r w:rsidRPr="00662DCE">
        <w:rPr>
          <w:b/>
        </w:rPr>
        <w:t xml:space="preserve">.00 </w:t>
      </w:r>
    </w:p>
    <w:p w14:paraId="6B468145" w14:textId="079CFD57" w:rsidR="00662DCE" w:rsidRDefault="00662DCE" w:rsidP="00662DCE">
      <w:pPr>
        <w:ind w:left="360"/>
      </w:pPr>
      <w:r>
        <w:t>Full three-day access to all Conference sessions and functions.</w:t>
      </w:r>
    </w:p>
    <w:p w14:paraId="2CAF967F" w14:textId="086AB0C7" w:rsidR="00FE2A76" w:rsidRDefault="00FE2A76" w:rsidP="00FE2A76">
      <w:proofErr w:type="gramStart"/>
      <w:r>
        <w:t>In order to</w:t>
      </w:r>
      <w:proofErr w:type="gramEnd"/>
      <w:r>
        <w:t xml:space="preserve"> register, please click the following link to visit CWA’s </w:t>
      </w:r>
      <w:hyperlink r:id="rId11" w:history="1">
        <w:r w:rsidRPr="002420A0">
          <w:rPr>
            <w:rStyle w:val="Hyperlink"/>
          </w:rPr>
          <w:t>Meeting of the Minds in Monterey registration page</w:t>
        </w:r>
      </w:hyperlink>
      <w:r>
        <w:t>. We look forward to seeing you there!</w:t>
      </w:r>
    </w:p>
    <w:p w14:paraId="000C819D" w14:textId="7AD503CD" w:rsidR="002420A0" w:rsidRDefault="002420A0" w:rsidP="00FE2A76"/>
    <w:p w14:paraId="58FFD046" w14:textId="18E9D76F" w:rsidR="002420A0" w:rsidRPr="002420A0" w:rsidRDefault="002420A0" w:rsidP="00FE2A76">
      <w:pPr>
        <w:rPr>
          <w:b/>
          <w:bCs/>
        </w:rPr>
      </w:pPr>
      <w:r w:rsidRPr="002420A0">
        <w:rPr>
          <w:b/>
          <w:bCs/>
        </w:rPr>
        <w:t xml:space="preserve">QUESTIONS? </w:t>
      </w:r>
    </w:p>
    <w:p w14:paraId="66B76A73" w14:textId="53BF8D12" w:rsidR="002420A0" w:rsidRDefault="002420A0" w:rsidP="00FE2A76">
      <w:r>
        <w:t xml:space="preserve">Please email CWA Conference Coordinator, Matt Hidalgo: </w:t>
      </w:r>
      <w:hyperlink r:id="rId12" w:history="1">
        <w:r w:rsidRPr="005A3030">
          <w:rPr>
            <w:rStyle w:val="Hyperlink"/>
          </w:rPr>
          <w:t>mhidalgo@calworkforce.org</w:t>
        </w:r>
      </w:hyperlink>
      <w:r>
        <w:t xml:space="preserve"> </w:t>
      </w:r>
    </w:p>
    <w:p w14:paraId="7D895DB4" w14:textId="77777777" w:rsidR="00662DCE" w:rsidRDefault="00662DCE">
      <w:r>
        <w:br w:type="page"/>
      </w:r>
    </w:p>
    <w:p w14:paraId="67564EB6" w14:textId="567B91F3" w:rsidR="00662DCE" w:rsidRDefault="00662DCE" w:rsidP="00662DCE">
      <w:pPr>
        <w:pStyle w:val="Heading1"/>
      </w:pPr>
      <w:r>
        <w:lastRenderedPageBreak/>
        <w:t>PRESENTER SUBMISSION PROCEDURES</w:t>
      </w:r>
    </w:p>
    <w:p w14:paraId="5D9B03EC" w14:textId="49FF7BF3" w:rsidR="00662DCE" w:rsidRDefault="00B7248B" w:rsidP="003C2FC1">
      <w:pPr>
        <w:spacing w:after="240"/>
      </w:pPr>
      <w:r>
        <w:t xml:space="preserve">Please send your proposal(s) via email to </w:t>
      </w:r>
      <w:r w:rsidR="00083054">
        <w:t xml:space="preserve">CWA </w:t>
      </w:r>
      <w:r w:rsidR="002420A0">
        <w:t>to</w:t>
      </w:r>
      <w:r w:rsidR="00083054" w:rsidRPr="00083054">
        <w:t xml:space="preserve"> </w:t>
      </w:r>
      <w:hyperlink r:id="rId13" w:history="1">
        <w:r w:rsidRPr="00500EA5">
          <w:rPr>
            <w:rStyle w:val="Hyperlink"/>
          </w:rPr>
          <w:t>presenter@calworkforce.org</w:t>
        </w:r>
      </w:hyperlink>
      <w:r w:rsidRPr="00083054">
        <w:br/>
        <w:t>Subject Line: MMM</w:t>
      </w:r>
      <w:r w:rsidR="00083054" w:rsidRPr="00083054">
        <w:t>20</w:t>
      </w:r>
      <w:r w:rsidR="002420A0">
        <w:t>21</w:t>
      </w:r>
      <w:r w:rsidRPr="00083054">
        <w:t>: Title of your Workshop</w:t>
      </w:r>
    </w:p>
    <w:p w14:paraId="1D56B80D" w14:textId="02CA94C7" w:rsidR="00B7248B" w:rsidRDefault="00D71CE0" w:rsidP="00D71CE0">
      <w:pPr>
        <w:pBdr>
          <w:bottom w:val="single" w:sz="4" w:space="1" w:color="auto"/>
        </w:pBdr>
        <w:spacing w:after="240"/>
      </w:pPr>
      <w:r>
        <w:t>Please f</w:t>
      </w:r>
      <w:r w:rsidR="00B7248B">
        <w:t>ollow th</w:t>
      </w:r>
      <w:r w:rsidR="00566539">
        <w:t>e</w:t>
      </w:r>
      <w:r w:rsidR="00B7248B">
        <w:t xml:space="preserve"> outline</w:t>
      </w:r>
      <w:r w:rsidR="00566539">
        <w:t xml:space="preserve"> below</w:t>
      </w:r>
      <w:r w:rsidR="0061582A">
        <w:t xml:space="preserve"> </w:t>
      </w:r>
      <w:r>
        <w:t>in crafting your proposal:</w:t>
      </w:r>
      <w:r w:rsidR="00B7248B">
        <w:t xml:space="preserve"> </w:t>
      </w:r>
    </w:p>
    <w:p w14:paraId="54FBFAB4" w14:textId="07454950" w:rsidR="00B7248B" w:rsidRDefault="00B7248B" w:rsidP="003C2FC1">
      <w:pPr>
        <w:spacing w:after="240"/>
      </w:pPr>
      <w:bookmarkStart w:id="1" w:name="_Hlk10809422"/>
      <w:r w:rsidRPr="0061582A">
        <w:rPr>
          <w:b/>
        </w:rPr>
        <w:t>Proposed Session Title:</w:t>
      </w:r>
      <w:r w:rsidR="0061582A">
        <w:t xml:space="preserve"> </w:t>
      </w:r>
    </w:p>
    <w:p w14:paraId="086ABABD" w14:textId="0B107ECC" w:rsidR="009E66A4" w:rsidRDefault="00B7248B" w:rsidP="009E66A4">
      <w:pPr>
        <w:spacing w:after="240"/>
      </w:pPr>
      <w:r w:rsidRPr="0061582A">
        <w:rPr>
          <w:b/>
        </w:rPr>
        <w:t>Draft Session Description</w:t>
      </w:r>
      <w:r w:rsidR="00D71CE0">
        <w:rPr>
          <w:b/>
        </w:rPr>
        <w:t>:</w:t>
      </w:r>
      <w:r w:rsidR="0061582A">
        <w:br/>
      </w:r>
      <w:r w:rsidR="0061582A" w:rsidRPr="0061582A">
        <w:t>Describe what will be covered in the session. Imagine you are an attendee deciding what is relevant to your learning. (</w:t>
      </w:r>
      <w:r w:rsidR="0061582A">
        <w:t>1,200 characters or less; please be concise</w:t>
      </w:r>
      <w:r w:rsidR="0061582A" w:rsidRPr="0061582A">
        <w:t>)</w:t>
      </w:r>
      <w:r w:rsidR="002420A0">
        <w:t xml:space="preserve"> This description will be used for the program. </w:t>
      </w:r>
    </w:p>
    <w:p w14:paraId="12DD187A" w14:textId="5891A17E" w:rsidR="00523044" w:rsidRPr="00523044" w:rsidRDefault="00523044" w:rsidP="009E66A4">
      <w:pPr>
        <w:spacing w:after="240"/>
        <w:rPr>
          <w:i/>
          <w:iCs/>
        </w:rPr>
      </w:pPr>
      <w:r w:rsidRPr="00523044">
        <w:rPr>
          <w:b/>
          <w:bCs/>
        </w:rPr>
        <w:t>List all corresponding Topics for Workshop:</w:t>
      </w:r>
      <w:r>
        <w:t xml:space="preserve"> </w:t>
      </w:r>
      <w:r w:rsidRPr="00523044">
        <w:rPr>
          <w:i/>
          <w:iCs/>
        </w:rPr>
        <w:t xml:space="preserve">(Workforce Board Track, RDEI, Workforce and Economic Data &amp; Interpreting LMI, Work Based Learning, Business Engagement, The Future of Work, Going Virtual and Digital, Becoming Better Partners and Collaborators, Regional Work, Improving Service Delivery, Services to Vulnerable Populations) </w:t>
      </w:r>
    </w:p>
    <w:p w14:paraId="3DE6C37F" w14:textId="588AF38C" w:rsidR="0066003C" w:rsidRDefault="00B7248B" w:rsidP="009E66A4">
      <w:pPr>
        <w:spacing w:after="240"/>
      </w:pPr>
      <w:r w:rsidRPr="00624E6D">
        <w:rPr>
          <w:b/>
        </w:rPr>
        <w:t>Discussion Leader, Panelists or Presenter(s) (as appropriate)</w:t>
      </w:r>
      <w:r w:rsidR="00D71CE0">
        <w:rPr>
          <w:b/>
        </w:rPr>
        <w:t>:</w:t>
      </w:r>
      <w:r w:rsidR="00624E6D">
        <w:rPr>
          <w:b/>
        </w:rPr>
        <w:br/>
      </w:r>
      <w:r w:rsidR="00624E6D">
        <w:t>List First/Last Name, Title, Affiliation, Email Address, and Cell Phone Number for each</w:t>
      </w:r>
    </w:p>
    <w:tbl>
      <w:tblPr>
        <w:tblW w:w="8275" w:type="dxa"/>
        <w:tblLook w:val="04A0" w:firstRow="1" w:lastRow="0" w:firstColumn="1" w:lastColumn="0" w:noHBand="0" w:noVBand="1"/>
      </w:tblPr>
      <w:tblGrid>
        <w:gridCol w:w="2425"/>
        <w:gridCol w:w="1890"/>
        <w:gridCol w:w="1466"/>
        <w:gridCol w:w="2140"/>
        <w:gridCol w:w="1344"/>
      </w:tblGrid>
      <w:tr w:rsidR="00523044" w:rsidRPr="00523044" w14:paraId="0C169BDD" w14:textId="77777777" w:rsidTr="00523044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026B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523044">
              <w:rPr>
                <w:rFonts w:ascii="Calibri" w:eastAsia="Times New Roman" w:hAnsi="Calibri" w:cs="Calibri"/>
                <w:bCs/>
                <w:color w:val="000000"/>
                <w:szCs w:val="24"/>
              </w:rPr>
              <w:t>First &amp; Last Name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C6D5A" w14:textId="65281009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Cs w:val="24"/>
              </w:rPr>
              <w:t>Title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1587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Cs w:val="24"/>
              </w:rPr>
              <w:t>Organization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B06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Cs w:val="24"/>
              </w:rPr>
              <w:t xml:space="preserve">Email Address       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3AC0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Cell Phone</w:t>
            </w:r>
          </w:p>
        </w:tc>
      </w:tr>
      <w:tr w:rsidR="00523044" w:rsidRPr="00523044" w14:paraId="74466332" w14:textId="77777777" w:rsidTr="0052304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2508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(Lead)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8325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D0C0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12F7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76EE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23044" w:rsidRPr="00523044" w14:paraId="76CCE25B" w14:textId="77777777" w:rsidTr="0052304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7418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8B2C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D147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76C5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4592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23044" w:rsidRPr="00523044" w14:paraId="6EB709D4" w14:textId="77777777" w:rsidTr="0052304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A1B0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4AF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4597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52F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7FCF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23044" w:rsidRPr="00523044" w14:paraId="458E29F8" w14:textId="77777777" w:rsidTr="0052304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FDDA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8D81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6AB2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30E3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68FB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  <w:tr w:rsidR="00523044" w:rsidRPr="00523044" w14:paraId="7648E42B" w14:textId="77777777" w:rsidTr="0052304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DF30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3B50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1DBD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5E8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4500" w14:textId="77777777" w:rsidR="00523044" w:rsidRPr="00523044" w:rsidRDefault="00523044" w:rsidP="005230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523044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</w:tr>
    </w:tbl>
    <w:p w14:paraId="65AE2A75" w14:textId="77777777" w:rsidR="00523044" w:rsidRDefault="00523044" w:rsidP="009E66A4">
      <w:pPr>
        <w:spacing w:after="240"/>
      </w:pPr>
    </w:p>
    <w:p w14:paraId="34E8BA93" w14:textId="611C22BC" w:rsidR="00B7248B" w:rsidRDefault="00B7248B" w:rsidP="003C2FC1">
      <w:pPr>
        <w:spacing w:before="240" w:after="0"/>
      </w:pPr>
      <w:r w:rsidRPr="0066003C">
        <w:rPr>
          <w:b/>
        </w:rPr>
        <w:t>AV Needs</w:t>
      </w:r>
      <w:r w:rsidR="00D71CE0">
        <w:rPr>
          <w:b/>
        </w:rPr>
        <w:t>:</w:t>
      </w:r>
      <w:r>
        <w:t xml:space="preserve"> </w:t>
      </w:r>
      <w:r w:rsidRPr="0066003C">
        <w:rPr>
          <w:i/>
        </w:rPr>
        <w:t>(all rooms are equipped with LCD, screen, and power strip)</w:t>
      </w:r>
    </w:p>
    <w:p w14:paraId="51CE07BD" w14:textId="77777777" w:rsidR="005C3C8D" w:rsidRDefault="0066003C" w:rsidP="003C2FC1">
      <w:pPr>
        <w:spacing w:after="0"/>
      </w:pPr>
      <w:r>
        <w:t xml:space="preserve">Check any of the following A/V services you may need for your presentation: </w:t>
      </w:r>
    </w:p>
    <w:p w14:paraId="0F0F3541" w14:textId="680BB4CD" w:rsidR="0066003C" w:rsidRDefault="0083185B" w:rsidP="003C2FC1">
      <w:pPr>
        <w:spacing w:after="0"/>
      </w:pPr>
      <w:sdt>
        <w:sdtPr>
          <w:id w:val="-180160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3C">
            <w:rPr>
              <w:rFonts w:ascii="MS Gothic" w:eastAsia="MS Gothic" w:hAnsi="MS Gothic" w:hint="eastAsia"/>
            </w:rPr>
            <w:t>☐</w:t>
          </w:r>
        </w:sdtContent>
      </w:sdt>
      <w:r w:rsidR="0066003C">
        <w:t>Sound</w:t>
      </w:r>
    </w:p>
    <w:p w14:paraId="74BC998C" w14:textId="14E7DBB7" w:rsidR="0066003C" w:rsidRDefault="0083185B" w:rsidP="003C2FC1">
      <w:pPr>
        <w:spacing w:after="0"/>
      </w:pPr>
      <w:sdt>
        <w:sdtPr>
          <w:id w:val="-147382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3C">
            <w:rPr>
              <w:rFonts w:ascii="MS Gothic" w:eastAsia="MS Gothic" w:hAnsi="MS Gothic" w:hint="eastAsia"/>
            </w:rPr>
            <w:t>☐</w:t>
          </w:r>
        </w:sdtContent>
      </w:sdt>
      <w:r w:rsidR="0066003C">
        <w:t>Flip Char</w:t>
      </w:r>
      <w:r w:rsidR="003C2FC1">
        <w:t>t</w:t>
      </w:r>
    </w:p>
    <w:p w14:paraId="57786A89" w14:textId="391CC4AB" w:rsidR="0066003C" w:rsidRDefault="0083185B" w:rsidP="003C2FC1">
      <w:pPr>
        <w:spacing w:after="240"/>
      </w:pPr>
      <w:sdt>
        <w:sdtPr>
          <w:id w:val="107717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03C">
            <w:rPr>
              <w:rFonts w:ascii="MS Gothic" w:eastAsia="MS Gothic" w:hAnsi="MS Gothic" w:hint="eastAsia"/>
            </w:rPr>
            <w:t>☐</w:t>
          </w:r>
        </w:sdtContent>
      </w:sdt>
      <w:r w:rsidR="0066003C">
        <w:t xml:space="preserve">Internet Access </w:t>
      </w:r>
      <w:r w:rsidR="0066003C" w:rsidRPr="005C3C8D">
        <w:t>(WiFi available at a cost to the presenter)</w:t>
      </w:r>
    </w:p>
    <w:p w14:paraId="1FB1B3BB" w14:textId="5FE4C31C" w:rsidR="003C2FC1" w:rsidRPr="003C2FC1" w:rsidRDefault="003C2FC1" w:rsidP="003C2FC1">
      <w:pPr>
        <w:spacing w:after="0"/>
        <w:rPr>
          <w:b/>
        </w:rPr>
      </w:pPr>
      <w:r w:rsidRPr="003C2FC1">
        <w:rPr>
          <w:b/>
        </w:rPr>
        <w:t xml:space="preserve">Additional AV </w:t>
      </w:r>
      <w:proofErr w:type="gramStart"/>
      <w:r w:rsidRPr="003C2FC1">
        <w:rPr>
          <w:b/>
        </w:rPr>
        <w:t>Needs?:</w:t>
      </w:r>
      <w:proofErr w:type="gramEnd"/>
    </w:p>
    <w:p w14:paraId="5DA37BB7" w14:textId="6C633958" w:rsidR="0066003C" w:rsidRPr="009E66A4" w:rsidRDefault="009E66A4" w:rsidP="009E66A4">
      <w:pPr>
        <w:spacing w:after="240"/>
      </w:pPr>
      <w:r>
        <w:t>Provide</w:t>
      </w:r>
      <w:r w:rsidRPr="009E66A4">
        <w:t xml:space="preserve"> a </w:t>
      </w:r>
      <w:r>
        <w:t xml:space="preserve">brief </w:t>
      </w:r>
      <w:r w:rsidRPr="009E66A4">
        <w:t xml:space="preserve">description of </w:t>
      </w:r>
      <w:r>
        <w:t xml:space="preserve">any </w:t>
      </w:r>
      <w:r w:rsidRPr="009E66A4">
        <w:t>additional AV needs for your presentation</w:t>
      </w:r>
    </w:p>
    <w:p w14:paraId="648B5630" w14:textId="61AFB539" w:rsidR="003C2FC1" w:rsidRPr="003C2FC1" w:rsidRDefault="003C2FC1" w:rsidP="003C2FC1">
      <w:pPr>
        <w:spacing w:after="0"/>
        <w:rPr>
          <w:b/>
        </w:rPr>
      </w:pPr>
      <w:r w:rsidRPr="003C2FC1">
        <w:rPr>
          <w:b/>
        </w:rPr>
        <w:t>Presenter Registration Policy</w:t>
      </w:r>
      <w:r w:rsidR="00D71CE0">
        <w:rPr>
          <w:b/>
        </w:rPr>
        <w:t>:</w:t>
      </w:r>
      <w:r w:rsidRPr="003C2FC1">
        <w:rPr>
          <w:b/>
        </w:rPr>
        <w:t xml:space="preserve"> </w:t>
      </w:r>
    </w:p>
    <w:p w14:paraId="3077F28B" w14:textId="4CFC0BE0" w:rsidR="0066003C" w:rsidRPr="00662DCE" w:rsidRDefault="0083185B" w:rsidP="00523044">
      <w:pPr>
        <w:tabs>
          <w:tab w:val="left" w:pos="0"/>
        </w:tabs>
        <w:ind w:left="270" w:hanging="270"/>
      </w:pPr>
      <w:sdt>
        <w:sdtPr>
          <w:id w:val="4553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FC1">
            <w:rPr>
              <w:rFonts w:ascii="MS Gothic" w:eastAsia="MS Gothic" w:hAnsi="MS Gothic" w:hint="eastAsia"/>
            </w:rPr>
            <w:t>☐</w:t>
          </w:r>
        </w:sdtContent>
      </w:sdt>
      <w:r w:rsidR="0060674A" w:rsidRPr="0060674A">
        <w:t xml:space="preserve">Yes, I am aware of the need for all presenters </w:t>
      </w:r>
      <w:r w:rsidR="0060674A">
        <w:t xml:space="preserve">in my session </w:t>
      </w:r>
      <w:r w:rsidR="0060674A" w:rsidRPr="0060674A">
        <w:t xml:space="preserve">to register, and for presenters to pay conference registration fees if attending other functions or sessions during the </w:t>
      </w:r>
      <w:r w:rsidR="0060674A">
        <w:t>c</w:t>
      </w:r>
      <w:r w:rsidR="0060674A" w:rsidRPr="0060674A">
        <w:t>onference.</w:t>
      </w:r>
      <w:bookmarkEnd w:id="1"/>
    </w:p>
    <w:sectPr w:rsidR="0066003C" w:rsidRPr="0066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3C7F1" w14:textId="77777777" w:rsidR="0083185B" w:rsidRDefault="0083185B" w:rsidP="000C2CC2">
      <w:pPr>
        <w:spacing w:after="0" w:line="240" w:lineRule="auto"/>
      </w:pPr>
      <w:r>
        <w:separator/>
      </w:r>
    </w:p>
  </w:endnote>
  <w:endnote w:type="continuationSeparator" w:id="0">
    <w:p w14:paraId="59BEF288" w14:textId="77777777" w:rsidR="0083185B" w:rsidRDefault="0083185B" w:rsidP="000C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E9908" w14:textId="77777777" w:rsidR="0083185B" w:rsidRDefault="0083185B" w:rsidP="000C2CC2">
      <w:pPr>
        <w:spacing w:after="0" w:line="240" w:lineRule="auto"/>
      </w:pPr>
      <w:r>
        <w:separator/>
      </w:r>
    </w:p>
  </w:footnote>
  <w:footnote w:type="continuationSeparator" w:id="0">
    <w:p w14:paraId="4CC4F84B" w14:textId="77777777" w:rsidR="0083185B" w:rsidRDefault="0083185B" w:rsidP="000C2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3B3"/>
    <w:multiLevelType w:val="hybridMultilevel"/>
    <w:tmpl w:val="C32C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492"/>
    <w:multiLevelType w:val="hybridMultilevel"/>
    <w:tmpl w:val="B7BE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19E1"/>
    <w:multiLevelType w:val="hybridMultilevel"/>
    <w:tmpl w:val="1AC8D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3F72"/>
    <w:multiLevelType w:val="hybridMultilevel"/>
    <w:tmpl w:val="74A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D094F"/>
    <w:multiLevelType w:val="hybridMultilevel"/>
    <w:tmpl w:val="DBA6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D5521"/>
    <w:multiLevelType w:val="hybridMultilevel"/>
    <w:tmpl w:val="B2B0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95BBC"/>
    <w:multiLevelType w:val="hybridMultilevel"/>
    <w:tmpl w:val="1FA8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942F1"/>
    <w:multiLevelType w:val="hybridMultilevel"/>
    <w:tmpl w:val="9262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03B6E"/>
    <w:multiLevelType w:val="hybridMultilevel"/>
    <w:tmpl w:val="67E2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720EC"/>
    <w:multiLevelType w:val="hybridMultilevel"/>
    <w:tmpl w:val="507880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069A9"/>
    <w:multiLevelType w:val="hybridMultilevel"/>
    <w:tmpl w:val="7982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27870"/>
    <w:multiLevelType w:val="hybridMultilevel"/>
    <w:tmpl w:val="49C8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6E4F"/>
    <w:multiLevelType w:val="hybridMultilevel"/>
    <w:tmpl w:val="35E4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B45A2"/>
    <w:multiLevelType w:val="hybridMultilevel"/>
    <w:tmpl w:val="5232C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D70F3"/>
    <w:multiLevelType w:val="hybridMultilevel"/>
    <w:tmpl w:val="ED08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329D0"/>
    <w:multiLevelType w:val="hybridMultilevel"/>
    <w:tmpl w:val="A86E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4"/>
  </w:num>
  <w:num w:numId="5">
    <w:abstractNumId w:val="2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5"/>
  </w:num>
  <w:num w:numId="11">
    <w:abstractNumId w:val="10"/>
  </w:num>
  <w:num w:numId="12">
    <w:abstractNumId w:val="0"/>
  </w:num>
  <w:num w:numId="13">
    <w:abstractNumId w:val="1"/>
  </w:num>
  <w:num w:numId="14">
    <w:abstractNumId w:val="13"/>
  </w:num>
  <w:num w:numId="15">
    <w:abstractNumId w:val="4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82"/>
    <w:rsid w:val="00021DE7"/>
    <w:rsid w:val="00083054"/>
    <w:rsid w:val="00097F6E"/>
    <w:rsid w:val="000B0E93"/>
    <w:rsid w:val="000B137C"/>
    <w:rsid w:val="000C2CC2"/>
    <w:rsid w:val="0019226A"/>
    <w:rsid w:val="001C20DA"/>
    <w:rsid w:val="002420A0"/>
    <w:rsid w:val="00277976"/>
    <w:rsid w:val="00305182"/>
    <w:rsid w:val="00361A5A"/>
    <w:rsid w:val="00382E48"/>
    <w:rsid w:val="003C2FC1"/>
    <w:rsid w:val="003D5A43"/>
    <w:rsid w:val="00435A73"/>
    <w:rsid w:val="0045162A"/>
    <w:rsid w:val="00452EEF"/>
    <w:rsid w:val="00500EA5"/>
    <w:rsid w:val="00523044"/>
    <w:rsid w:val="00545E0E"/>
    <w:rsid w:val="00560AD9"/>
    <w:rsid w:val="00564732"/>
    <w:rsid w:val="00566539"/>
    <w:rsid w:val="005C3C8D"/>
    <w:rsid w:val="005C46A1"/>
    <w:rsid w:val="005D71A2"/>
    <w:rsid w:val="0060674A"/>
    <w:rsid w:val="0061582A"/>
    <w:rsid w:val="00622ADE"/>
    <w:rsid w:val="00624E6D"/>
    <w:rsid w:val="0065405D"/>
    <w:rsid w:val="0066003C"/>
    <w:rsid w:val="0066091D"/>
    <w:rsid w:val="00662DCE"/>
    <w:rsid w:val="007257D7"/>
    <w:rsid w:val="008009CA"/>
    <w:rsid w:val="0083185B"/>
    <w:rsid w:val="008471AE"/>
    <w:rsid w:val="00956547"/>
    <w:rsid w:val="009A0A42"/>
    <w:rsid w:val="009E66A4"/>
    <w:rsid w:val="00A04982"/>
    <w:rsid w:val="00B43EC7"/>
    <w:rsid w:val="00B7248B"/>
    <w:rsid w:val="00B8354B"/>
    <w:rsid w:val="00CB6632"/>
    <w:rsid w:val="00D05059"/>
    <w:rsid w:val="00D71CE0"/>
    <w:rsid w:val="00E071C0"/>
    <w:rsid w:val="00E95E95"/>
    <w:rsid w:val="00EB07F2"/>
    <w:rsid w:val="00FA381C"/>
    <w:rsid w:val="00FD6038"/>
    <w:rsid w:val="00FE2A76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C87FF4"/>
  <w15:chartTrackingRefBased/>
  <w15:docId w15:val="{CBF06F15-4EC7-439D-AAF2-1BD560433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C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DCE"/>
    <w:pPr>
      <w:keepNext/>
      <w:keepLines/>
      <w:jc w:val="center"/>
      <w:outlineLvl w:val="0"/>
    </w:pPr>
    <w:rPr>
      <w:rFonts w:eastAsiaTheme="majorEastAsia" w:cstheme="majorBidi"/>
      <w:b/>
      <w:color w:val="0081C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82A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5182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5182"/>
    <w:rPr>
      <w:rFonts w:ascii="Arial" w:eastAsiaTheme="majorEastAsia" w:hAnsi="Arial" w:cstheme="majorBidi"/>
      <w:b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182"/>
    <w:pPr>
      <w:numPr>
        <w:ilvl w:val="1"/>
      </w:numPr>
      <w:spacing w:after="0" w:line="240" w:lineRule="auto"/>
      <w:jc w:val="center"/>
    </w:pPr>
    <w:rPr>
      <w:rFonts w:eastAsiaTheme="minorEastAsia"/>
      <w:i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05182"/>
    <w:rPr>
      <w:rFonts w:ascii="Arial" w:eastAsiaTheme="minorEastAsia" w:hAnsi="Arial"/>
      <w:i/>
      <w:color w:val="000000" w:themeColor="text1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62DCE"/>
    <w:rPr>
      <w:rFonts w:ascii="Arial" w:eastAsiaTheme="majorEastAsia" w:hAnsi="Arial" w:cstheme="majorBidi"/>
      <w:b/>
      <w:color w:val="0081C6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0C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C2"/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1582A"/>
    <w:rPr>
      <w:rFonts w:ascii="Arial" w:eastAsiaTheme="majorEastAsia" w:hAnsi="Arial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1C2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A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A5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7248B"/>
    <w:rPr>
      <w:color w:val="808080"/>
    </w:rPr>
  </w:style>
  <w:style w:type="table" w:styleId="TableGrid">
    <w:name w:val="Table Grid"/>
    <w:basedOn w:val="TableNormal"/>
    <w:uiPriority w:val="39"/>
    <w:rsid w:val="00624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2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presenter@calworkforce.org?subject=MMM2019:%20Title%20of%20your%20Worksho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hidalgo@calworkforc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tiveevent.net/event/Login.aspx?ec=MMM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.passkey.com/go/CAWorkForce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enter@calworkforc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6DA62-E175-414F-BA27-E959F1EE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Anderson</dc:creator>
  <cp:keywords/>
  <dc:description/>
  <cp:lastModifiedBy>Matt Hidalgo</cp:lastModifiedBy>
  <cp:revision>4</cp:revision>
  <cp:lastPrinted>2019-06-07T22:19:00Z</cp:lastPrinted>
  <dcterms:created xsi:type="dcterms:W3CDTF">2021-06-22T14:58:00Z</dcterms:created>
  <dcterms:modified xsi:type="dcterms:W3CDTF">2021-06-28T19:12:00Z</dcterms:modified>
</cp:coreProperties>
</file>